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510" w:right="1518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Nacional</w:t>
      </w:r>
    </w:p>
    <w:p>
      <w:pPr>
        <w:spacing w:before="39"/>
        <w:ind w:left="1510" w:right="1518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2021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Año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Homenaje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al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Premio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Nobel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Medicina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Dr.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César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Milstein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firma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conjunta</w:t>
      </w:r>
      <w:r>
        <w:rPr>
          <w:rFonts w:ascii="Times New Roman" w:hAnsi="Times New Roman"/>
          <w:b/>
          <w:spacing w:val="-52"/>
          <w:sz w:val="22"/>
        </w:rPr>
        <w:t> </w:t>
      </w:r>
      <w:r>
        <w:rPr>
          <w:rFonts w:ascii="Times New Roman" w:hAnsi="Times New Roman"/>
          <w:b/>
          <w:sz w:val="22"/>
        </w:rPr>
        <w:t>Número: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sz w:val="22"/>
        </w:rPr>
        <w:t>RESFC-2021-996-APN-DI#INAES</w:t>
      </w:r>
    </w:p>
    <w:p>
      <w:pPr>
        <w:spacing w:before="37"/>
        <w:ind w:left="0" w:right="14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Sábado 19 de Junio de 2021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76" w:lineRule="auto" w:before="95"/>
        <w:ind w:left="100" w:right="0" w:firstLine="0"/>
        <w:jc w:val="left"/>
        <w:rPr>
          <w:rFonts w:ascii="Times New Roman" w:hAnsi="Times New Roman"/>
          <w:sz w:val="22"/>
        </w:rPr>
      </w:pPr>
      <w:r>
        <w:rPr/>
        <w:pict>
          <v:group style="position:absolute;margin-left:60pt;margin-top:39.369530pt;width:514.5pt;height:1.5pt;mso-position-horizontal-relative:page;mso-position-vertical-relative:paragraph;z-index:-15728640;mso-wrap-distance-left:0;mso-wrap-distance-right:0" coordorigin="1200,787" coordsize="10290,30">
            <v:shape style="position:absolute;left:1200;top:787;width:10290;height:15" coordorigin="1200,787" coordsize="10290,15" path="m11490,787l1200,787,1208,795,1215,802,11475,802,11483,795,11490,787xe" filled="true" fillcolor="#7f7d78" stroked="false">
              <v:path arrowok="t"/>
              <v:fill type="solid"/>
            </v:shape>
            <v:shape style="position:absolute;left:1200;top:787;width:10290;height:30" coordorigin="1200,787" coordsize="10290,30" path="m11490,787l11483,795,11475,802,1215,802,1208,810,1200,817,11490,817,11490,787xe" filled="true" fillcolor="#d3d0c7" stroked="false">
              <v:path arrowok="t"/>
              <v:fill type="solid"/>
            </v:shape>
            <v:shape style="position:absolute;left:1200;top:787;width:15;height:30" coordorigin="1200,787" coordsize="15,30" path="m1215,802l1208,795,1200,787,1200,817,1208,810,1215,802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  <w:sz w:val="22"/>
        </w:rPr>
        <w:t>Referencia:</w:t>
      </w:r>
      <w:r>
        <w:rPr>
          <w:rFonts w:ascii="Times New Roman" w:hAnsi="Times New Roman"/>
          <w:b/>
          <w:spacing w:val="21"/>
          <w:sz w:val="22"/>
        </w:rPr>
        <w:t> </w:t>
      </w:r>
      <w:r>
        <w:rPr>
          <w:rFonts w:ascii="Times New Roman" w:hAnsi="Times New Roman"/>
          <w:sz w:val="22"/>
        </w:rPr>
        <w:t>EX-2021-53361092-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-APN-MGESYA#INAES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Aspectos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particulares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exposición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contable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y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z w:val="22"/>
        </w:rPr>
        <w:t>procedimientos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auditoría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para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entes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cooperativos.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Reglamentación.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line="278" w:lineRule="auto" w:before="92"/>
        <w:ind w:left="100" w:right="106"/>
        <w:jc w:val="both"/>
      </w:pPr>
      <w:r>
        <w:rPr/>
        <w:t>VISTO, que la Junta de Gobierno de la Federación Argentina de Consejos Profesionales de</w:t>
      </w:r>
      <w:r>
        <w:rPr>
          <w:spacing w:val="1"/>
        </w:rPr>
        <w:t> </w:t>
      </w:r>
      <w:r>
        <w:rPr/>
        <w:t>Ciencias Económicas en reunión a distancia del 17 de diciembre de 2020 aprobó la Resolución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(RT</w:t>
      </w:r>
      <w:r>
        <w:rPr>
          <w:spacing w:val="1"/>
        </w:rPr>
        <w:t> </w:t>
      </w:r>
      <w:r>
        <w:rPr/>
        <w:t>51)</w:t>
      </w:r>
      <w:r>
        <w:rPr>
          <w:spacing w:val="1"/>
        </w:rPr>
        <w:t> </w:t>
      </w:r>
      <w:r>
        <w:rPr/>
        <w:t>referida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“Normas</w:t>
      </w:r>
      <w:r>
        <w:rPr>
          <w:spacing w:val="1"/>
        </w:rPr>
        <w:t> </w:t>
      </w:r>
      <w:r>
        <w:rPr/>
        <w:t>profesionales: Aspectos particulares de exposición contable y procedimientos de auditoría para</w:t>
      </w:r>
      <w:r>
        <w:rPr>
          <w:spacing w:val="1"/>
        </w:rPr>
        <w:t> </w:t>
      </w:r>
      <w:r>
        <w:rPr/>
        <w:t>entes cooperativos”, como asimismo el ANEXO I con la Guía de aplicación de las normas</w:t>
      </w:r>
      <w:r>
        <w:rPr>
          <w:spacing w:val="1"/>
        </w:rPr>
        <w:t> </w:t>
      </w:r>
      <w:r>
        <w:rPr/>
        <w:t>generales y de la nueva resolución y el ANEXO II con las Dispensas para entes cooperativos</w:t>
      </w:r>
      <w:r>
        <w:rPr>
          <w:spacing w:val="1"/>
        </w:rPr>
        <w:t> </w:t>
      </w:r>
      <w:r>
        <w:rPr/>
        <w:t>pequeños, y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8"/>
        </w:rPr>
      </w:pPr>
    </w:p>
    <w:p>
      <w:pPr>
        <w:pStyle w:val="BodyText"/>
        <w:spacing w:before="1"/>
        <w:ind w:left="100"/>
      </w:pPr>
      <w:r>
        <w:rPr/>
        <w:t>CONSIDERANDO: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00"/>
      </w:pPr>
      <w:r>
        <w:rPr/>
        <w:t>Que</w:t>
      </w:r>
      <w:r>
        <w:rPr>
          <w:spacing w:val="47"/>
        </w:rPr>
        <w:t> </w:t>
      </w:r>
      <w:r>
        <w:rPr/>
        <w:t>el</w:t>
      </w:r>
      <w:r>
        <w:rPr>
          <w:spacing w:val="48"/>
        </w:rPr>
        <w:t> </w:t>
      </w:r>
      <w:r>
        <w:rPr/>
        <w:t>INSTITUTO</w:t>
      </w:r>
      <w:r>
        <w:rPr>
          <w:spacing w:val="48"/>
        </w:rPr>
        <w:t> </w:t>
      </w:r>
      <w:r>
        <w:rPr/>
        <w:t>NACIONAL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ASOCIATIVISMO</w:t>
      </w:r>
      <w:r>
        <w:rPr>
          <w:spacing w:val="48"/>
        </w:rPr>
        <w:t> </w:t>
      </w:r>
      <w:r>
        <w:rPr/>
        <w:t>Y</w:t>
      </w:r>
      <w:r>
        <w:rPr>
          <w:spacing w:val="47"/>
        </w:rPr>
        <w:t> </w:t>
      </w:r>
      <w:r>
        <w:rPr/>
        <w:t>ECONOMIA</w:t>
      </w:r>
      <w:r>
        <w:rPr>
          <w:spacing w:val="48"/>
        </w:rPr>
        <w:t> </w:t>
      </w:r>
      <w:r>
        <w:rPr/>
        <w:t>SOCIAL</w:t>
      </w:r>
      <w:r>
        <w:rPr>
          <w:spacing w:val="48"/>
        </w:rPr>
        <w:t> </w:t>
      </w:r>
      <w:r>
        <w:rPr/>
        <w:t>(INAES)</w:t>
      </w:r>
      <w:r>
        <w:rPr>
          <w:spacing w:val="47"/>
        </w:rPr>
        <w:t> </w:t>
      </w:r>
      <w:r>
        <w:rPr/>
        <w:t>es</w:t>
      </w:r>
      <w:r>
        <w:rPr>
          <w:spacing w:val="48"/>
        </w:rPr>
        <w:t> </w:t>
      </w:r>
      <w:r>
        <w:rPr/>
        <w:t>la</w:t>
      </w:r>
    </w:p>
    <w:p>
      <w:pPr>
        <w:pStyle w:val="BodyText"/>
        <w:spacing w:line="278" w:lineRule="auto" w:before="44"/>
        <w:ind w:left="100" w:right="105"/>
        <w:jc w:val="both"/>
      </w:pPr>
      <w:r>
        <w:rPr/>
        <w:t>autoridad de aplicación de la Ley de Cooperativas Nº 20.337 y normas complementarias y, en</w:t>
      </w:r>
      <w:r>
        <w:rPr>
          <w:spacing w:val="1"/>
        </w:rPr>
        <w:t> </w:t>
      </w:r>
      <w:r>
        <w:rPr/>
        <w:t>consecuencia, quien debe resolver sobre la aplicación de la norma citada en el Visto para que</w:t>
      </w:r>
      <w:r>
        <w:rPr>
          <w:spacing w:val="1"/>
        </w:rPr>
        <w:t> </w:t>
      </w:r>
      <w:r>
        <w:rPr/>
        <w:t>resulte</w:t>
      </w:r>
      <w:r>
        <w:rPr>
          <w:spacing w:val="65"/>
        </w:rPr>
        <w:t> </w:t>
      </w:r>
      <w:r>
        <w:rPr/>
        <w:t>obligatoria</w:t>
      </w:r>
      <w:r>
        <w:rPr>
          <w:spacing w:val="66"/>
        </w:rPr>
        <w:t> </w:t>
      </w:r>
      <w:r>
        <w:rPr/>
        <w:t>en</w:t>
      </w:r>
      <w:r>
        <w:rPr>
          <w:spacing w:val="66"/>
        </w:rPr>
        <w:t> </w:t>
      </w:r>
      <w:r>
        <w:rPr/>
        <w:t>las</w:t>
      </w:r>
      <w:r>
        <w:rPr>
          <w:spacing w:val="65"/>
        </w:rPr>
        <w:t> </w:t>
      </w:r>
      <w:r>
        <w:rPr/>
        <w:t>cooperativas</w:t>
      </w:r>
      <w:r>
        <w:rPr>
          <w:spacing w:val="66"/>
        </w:rPr>
        <w:t> </w:t>
      </w:r>
      <w:r>
        <w:rPr/>
        <w:t>conforme</w:t>
      </w:r>
      <w:r>
        <w:rPr>
          <w:spacing w:val="66"/>
        </w:rPr>
        <w:t> </w:t>
      </w:r>
      <w:r>
        <w:rPr/>
        <w:t>lo</w:t>
      </w:r>
      <w:r>
        <w:rPr>
          <w:spacing w:val="65"/>
        </w:rPr>
        <w:t> </w:t>
      </w:r>
      <w:r>
        <w:rPr/>
        <w:t>establecen</w:t>
      </w:r>
      <w:r>
        <w:rPr>
          <w:spacing w:val="66"/>
        </w:rPr>
        <w:t> </w:t>
      </w:r>
      <w:r>
        <w:rPr/>
        <w:t>los</w:t>
      </w:r>
      <w:r>
        <w:rPr>
          <w:spacing w:val="66"/>
        </w:rPr>
        <w:t> </w:t>
      </w:r>
      <w:r>
        <w:rPr/>
        <w:t>artículos</w:t>
      </w:r>
      <w:r>
        <w:rPr>
          <w:spacing w:val="65"/>
        </w:rPr>
        <w:t> </w:t>
      </w:r>
      <w:r>
        <w:rPr/>
        <w:t>39</w:t>
      </w:r>
      <w:r>
        <w:rPr>
          <w:spacing w:val="66"/>
        </w:rPr>
        <w:t> </w:t>
      </w:r>
      <w:r>
        <w:rPr/>
        <w:t>y</w:t>
      </w:r>
      <w:r>
        <w:rPr>
          <w:spacing w:val="66"/>
        </w:rPr>
        <w:t> </w:t>
      </w:r>
      <w:r>
        <w:rPr/>
        <w:t>81</w:t>
      </w:r>
      <w:r>
        <w:rPr>
          <w:spacing w:val="65"/>
        </w:rPr>
        <w:t> </w:t>
      </w:r>
      <w:r>
        <w:rPr/>
        <w:t>de</w:t>
      </w:r>
      <w:r>
        <w:rPr>
          <w:spacing w:val="66"/>
        </w:rPr>
        <w:t> </w:t>
      </w:r>
      <w:r>
        <w:rPr/>
        <w:t>la</w:t>
      </w:r>
      <w:r>
        <w:rPr>
          <w:spacing w:val="-64"/>
        </w:rPr>
        <w:t> </w:t>
      </w:r>
      <w:r>
        <w:rPr/>
        <w:t>mencionada ley.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el proyecto que derivó en la aprobación de la RT 51 fue analizado en el seno de 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Cooperativos,</w:t>
      </w:r>
      <w:r>
        <w:rPr>
          <w:spacing w:val="1"/>
        </w:rPr>
        <w:t> </w:t>
      </w:r>
      <w:r>
        <w:rPr/>
        <w:t>integradas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Argentina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Ciencias Económicas (FACPCE) y del INAES.</w:t>
      </w:r>
    </w:p>
    <w:p>
      <w:pPr>
        <w:pStyle w:val="BodyText"/>
        <w:spacing w:line="278" w:lineRule="auto" w:before="223"/>
        <w:ind w:left="100" w:right="107"/>
        <w:jc w:val="both"/>
      </w:pPr>
      <w:r>
        <w:rPr/>
        <w:t>Que el movimiento cooperativo ha emitido opiniones sobre el particular tanto en la etapa de</w:t>
      </w:r>
      <w:r>
        <w:rPr>
          <w:spacing w:val="1"/>
        </w:rPr>
        <w:t> </w:t>
      </w:r>
      <w:r>
        <w:rPr/>
        <w:t>proyecto como con posterioridad a la aprobación de la RT 51, generándose una reunión con</w:t>
      </w:r>
      <w:r>
        <w:rPr>
          <w:spacing w:val="1"/>
        </w:rPr>
        <w:t> </w:t>
      </w:r>
      <w:r>
        <w:rPr/>
        <w:t>representantes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FACPCE,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INAES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movimiento</w:t>
      </w:r>
      <w:r>
        <w:rPr>
          <w:spacing w:val="20"/>
        </w:rPr>
        <w:t> </w:t>
      </w:r>
      <w:r>
        <w:rPr/>
        <w:t>cooperativo</w:t>
      </w:r>
      <w:r>
        <w:rPr>
          <w:spacing w:val="20"/>
        </w:rPr>
        <w:t> </w:t>
      </w:r>
      <w:r>
        <w:rPr/>
        <w:t>para</w:t>
      </w:r>
      <w:r>
        <w:rPr>
          <w:spacing w:val="20"/>
        </w:rPr>
        <w:t> </w:t>
      </w:r>
      <w:r>
        <w:rPr/>
        <w:t>armonizar</w:t>
      </w:r>
    </w:p>
    <w:p>
      <w:pPr>
        <w:spacing w:after="0" w:line="278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63"/>
        <w:ind w:left="100"/>
      </w:pPr>
      <w:r>
        <w:rPr/>
        <w:t>criterios.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6"/>
        <w:jc w:val="both"/>
      </w:pPr>
      <w:r>
        <w:rPr/>
        <w:t>Que, debe aclararse, los llamados “entes cooperativos” por la RT 51 son las cooperativas</w:t>
      </w:r>
      <w:r>
        <w:rPr>
          <w:spacing w:val="1"/>
        </w:rPr>
        <w:t> </w:t>
      </w:r>
      <w:r>
        <w:rPr/>
        <w:t>regidas por la Ley Nº 20.337.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la Resolución Técnica 26 de la FACPCE deriva en la Comisión Nacional de Valores (CNV)</w:t>
      </w:r>
      <w:r>
        <w:rPr>
          <w:spacing w:val="1"/>
        </w:rPr>
        <w:t> </w:t>
      </w:r>
      <w:r>
        <w:rPr/>
        <w:t>la posición de aceptar los criterios contables de los organismos reguladores o de control de las</w:t>
      </w:r>
      <w:r>
        <w:rPr>
          <w:spacing w:val="1"/>
        </w:rPr>
        <w:t> </w:t>
      </w:r>
      <w:r>
        <w:rPr/>
        <w:t>cooperativas que hagan oferta pública de sus valores negociables, y que la CNV ha dispuesto, a</w:t>
      </w:r>
      <w:r>
        <w:rPr>
          <w:spacing w:val="-64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870/20,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contable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cooperativas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presentada en los plazos y conforme a las normas que al respecto establezca el INAES.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es necesario precisar el carácter y la debida denominación de la contraprestación que se</w:t>
      </w:r>
      <w:r>
        <w:rPr>
          <w:spacing w:val="1"/>
        </w:rPr>
        <w:t> </w:t>
      </w:r>
      <w:r>
        <w:rPr/>
        <w:t>abona durante el ejercicio a los asociados de las cooperativas de trabajo por los servicios</w:t>
      </w:r>
      <w:r>
        <w:rPr>
          <w:spacing w:val="1"/>
        </w:rPr>
        <w:t> </w:t>
      </w:r>
      <w:r>
        <w:rPr/>
        <w:t>prestados.</w:t>
      </w:r>
    </w:p>
    <w:p>
      <w:pPr>
        <w:pStyle w:val="BodyText"/>
        <w:spacing w:line="278" w:lineRule="auto" w:before="224"/>
        <w:ind w:left="100" w:right="105"/>
        <w:jc w:val="both"/>
      </w:pPr>
      <w:r>
        <w:rPr/>
        <w:t>Que conforme a lo establecido por este Instituto en el punto 6º del Anexo de su resolución Nº</w:t>
      </w:r>
      <w:r>
        <w:rPr>
          <w:spacing w:val="1"/>
        </w:rPr>
        <w:t> </w:t>
      </w:r>
      <w:r>
        <w:rPr/>
        <w:t>419/19, el destino del ajuste de capital debe ser resuelto por cada asamblea anual de las</w:t>
      </w:r>
      <w:r>
        <w:rPr>
          <w:spacing w:val="1"/>
        </w:rPr>
        <w:t> </w:t>
      </w:r>
      <w:r>
        <w:rPr/>
        <w:t>cooperativas, la que podrá decidir capitalizarlo total o parcialmente, correspondiendo calificar al</w:t>
      </w:r>
      <w:r>
        <w:rPr>
          <w:spacing w:val="1"/>
        </w:rPr>
        <w:t> </w:t>
      </w:r>
      <w:r>
        <w:rPr/>
        <w:t>ajuste de capital no capitalizado por la asamblea como irrepartible en las condiciones que</w:t>
      </w:r>
      <w:r>
        <w:rPr>
          <w:spacing w:val="1"/>
        </w:rPr>
        <w:t> </w:t>
      </w:r>
      <w:r>
        <w:rPr/>
        <w:t>establece para las reservas la Ley N° 20.337 en sus artículos 2° y 36.</w:t>
      </w:r>
    </w:p>
    <w:p>
      <w:pPr>
        <w:pStyle w:val="BodyText"/>
        <w:spacing w:line="278" w:lineRule="auto" w:before="223"/>
        <w:ind w:left="100" w:right="107"/>
        <w:jc w:val="both"/>
      </w:pP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importes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rubro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ajustes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capitalizables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imputados a la reserva especial del artículo 42 de la Ley Nº 20.337.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recomposición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saldos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ajuste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66"/>
        </w:rPr>
        <w:t> </w:t>
      </w:r>
      <w:r>
        <w:rPr/>
        <w:t>sido</w:t>
      </w:r>
      <w:r>
        <w:rPr>
          <w:spacing w:val="-64"/>
        </w:rPr>
        <w:t> </w:t>
      </w:r>
      <w:r>
        <w:rPr/>
        <w:t>utilizados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absorber</w:t>
      </w:r>
      <w:r>
        <w:rPr>
          <w:spacing w:val="1"/>
        </w:rPr>
        <w:t> </w:t>
      </w:r>
      <w:r>
        <w:rPr/>
        <w:t>pérdidas</w:t>
      </w:r>
      <w:r>
        <w:rPr>
          <w:spacing w:val="1"/>
        </w:rPr>
        <w:t> </w:t>
      </w:r>
      <w:r>
        <w:rPr/>
        <w:t>constituye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restricción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excedentes.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</w:t>
      </w:r>
      <w:r>
        <w:rPr>
          <w:spacing w:val="29"/>
        </w:rPr>
        <w:t> </w:t>
      </w:r>
      <w:r>
        <w:rPr/>
        <w:t>es</w:t>
      </w:r>
      <w:r>
        <w:rPr>
          <w:spacing w:val="29"/>
        </w:rPr>
        <w:t> </w:t>
      </w:r>
      <w:r>
        <w:rPr/>
        <w:t>conveniente</w:t>
      </w:r>
      <w:r>
        <w:rPr>
          <w:spacing w:val="29"/>
        </w:rPr>
        <w:t> </w:t>
      </w:r>
      <w:r>
        <w:rPr/>
        <w:t>reafirmar,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/>
        <w:t>materia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Normas</w:t>
      </w:r>
      <w:r>
        <w:rPr>
          <w:spacing w:val="29"/>
        </w:rPr>
        <w:t> </w:t>
      </w:r>
      <w:r>
        <w:rPr/>
        <w:t>contables</w:t>
      </w:r>
      <w:r>
        <w:rPr>
          <w:spacing w:val="29"/>
        </w:rPr>
        <w:t> </w:t>
      </w:r>
      <w:r>
        <w:rPr/>
        <w:t>profesionales</w:t>
      </w:r>
      <w:r>
        <w:rPr>
          <w:spacing w:val="29"/>
        </w:rPr>
        <w:t> </w:t>
      </w:r>
      <w:r>
        <w:rPr/>
        <w:t>no</w:t>
      </w:r>
      <w:r>
        <w:rPr>
          <w:spacing w:val="29"/>
        </w:rPr>
        <w:t> </w:t>
      </w:r>
      <w:r>
        <w:rPr/>
        <w:t>aplicables</w:t>
      </w:r>
      <w:r>
        <w:rPr>
          <w:spacing w:val="29"/>
        </w:rPr>
        <w:t> </w:t>
      </w:r>
      <w:r>
        <w:rPr/>
        <w:t>a</w:t>
      </w:r>
      <w:r>
        <w:rPr>
          <w:spacing w:val="-64"/>
        </w:rPr>
        <w:t> </w:t>
      </w:r>
      <w:r>
        <w:rPr/>
        <w:t>las cooperativas, que no corresponde la contabilización del impuesto a las ganancias porque los</w:t>
      </w:r>
      <w:r>
        <w:rPr>
          <w:spacing w:val="-64"/>
        </w:rPr>
        <w:t> </w:t>
      </w:r>
      <w:r>
        <w:rPr/>
        <w:t>excedentes de las cooperativas no se encuentran alcanzados por dicho gravamen.</w:t>
      </w:r>
    </w:p>
    <w:p>
      <w:pPr>
        <w:pStyle w:val="BodyText"/>
        <w:spacing w:line="278" w:lineRule="auto" w:before="224"/>
        <w:ind w:left="100" w:right="105"/>
        <w:jc w:val="both"/>
      </w:pPr>
      <w:r>
        <w:rPr/>
        <w:t>Que en materia de dispensas otorgadas por el anexo II de la RT 51 a las cooperativas que</w:t>
      </w:r>
      <w:r>
        <w:rPr>
          <w:spacing w:val="1"/>
        </w:rPr>
        <w:t> </w:t>
      </w:r>
      <w:r>
        <w:rPr/>
        <w:t>califiquen</w:t>
      </w:r>
      <w:r>
        <w:rPr>
          <w:spacing w:val="24"/>
        </w:rPr>
        <w:t> </w:t>
      </w:r>
      <w:r>
        <w:rPr/>
        <w:t>como</w:t>
      </w:r>
      <w:r>
        <w:rPr>
          <w:spacing w:val="24"/>
        </w:rPr>
        <w:t> </w:t>
      </w:r>
      <w:r>
        <w:rPr/>
        <w:t>entes</w:t>
      </w:r>
      <w:r>
        <w:rPr>
          <w:spacing w:val="24"/>
        </w:rPr>
        <w:t> </w:t>
      </w:r>
      <w:r>
        <w:rPr/>
        <w:t>pequeños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acuerdo</w:t>
      </w:r>
      <w:r>
        <w:rPr>
          <w:spacing w:val="24"/>
        </w:rPr>
        <w:t> </w:t>
      </w:r>
      <w:r>
        <w:rPr/>
        <w:t>con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/>
        <w:t>normas</w:t>
      </w:r>
      <w:r>
        <w:rPr>
          <w:spacing w:val="24"/>
        </w:rPr>
        <w:t> </w:t>
      </w:r>
      <w:r>
        <w:rPr/>
        <w:t>contables</w:t>
      </w:r>
      <w:r>
        <w:rPr>
          <w:spacing w:val="24"/>
        </w:rPr>
        <w:t> </w:t>
      </w:r>
      <w:r>
        <w:rPr/>
        <w:t>profesionales</w:t>
      </w:r>
      <w:r>
        <w:rPr>
          <w:spacing w:val="24"/>
        </w:rPr>
        <w:t> </w:t>
      </w:r>
      <w:r>
        <w:rPr/>
        <w:t>vigentes,</w:t>
      </w:r>
      <w:r>
        <w:rPr>
          <w:spacing w:val="-65"/>
        </w:rPr>
        <w:t> </w:t>
      </w:r>
      <w:r>
        <w:rPr/>
        <w:t>no corresponde eximirlas de detallar en cada sección los resultados generados por la gestión</w:t>
      </w:r>
      <w:r>
        <w:rPr>
          <w:spacing w:val="1"/>
        </w:rPr>
        <w:t> </w:t>
      </w:r>
      <w:r>
        <w:rPr/>
        <w:t>cooperativa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asociados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asociados,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resulta</w:t>
      </w:r>
      <w:r>
        <w:rPr>
          <w:spacing w:val="1"/>
        </w:rPr>
        <w:t> </w:t>
      </w:r>
      <w:r>
        <w:rPr/>
        <w:t>adecuado</w:t>
      </w:r>
      <w:r>
        <w:rPr>
          <w:spacing w:val="1"/>
        </w:rPr>
        <w:t> </w:t>
      </w:r>
      <w:r>
        <w:rPr/>
        <w:t>dispensarlas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clasificación</w:t>
      </w:r>
      <w:r>
        <w:rPr>
          <w:spacing w:val="1"/>
        </w:rPr>
        <w:t> </w:t>
      </w:r>
      <w:r>
        <w:rPr/>
        <w:t>seccional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pasivos</w:t>
      </w:r>
      <w:r>
        <w:rPr>
          <w:spacing w:val="1"/>
        </w:rPr>
        <w:t> </w:t>
      </w:r>
      <w:r>
        <w:rPr/>
        <w:t>contemplada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4.6.7.2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mencionada resolución técnica.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Que a los efectos del ejercicio de la fiscalización pública, cada cooperativa deberá informar en</w:t>
      </w:r>
      <w:r>
        <w:rPr>
          <w:spacing w:val="1"/>
        </w:rPr>
        <w:t> </w:t>
      </w:r>
      <w:r>
        <w:rPr/>
        <w:t>Notas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estados</w:t>
      </w:r>
      <w:r>
        <w:rPr>
          <w:spacing w:val="18"/>
        </w:rPr>
        <w:t> </w:t>
      </w:r>
      <w:r>
        <w:rPr/>
        <w:t>contables,</w:t>
      </w:r>
      <w:r>
        <w:rPr>
          <w:spacing w:val="18"/>
        </w:rPr>
        <w:t> </w:t>
      </w:r>
      <w:r>
        <w:rPr/>
        <w:t>su</w:t>
      </w:r>
      <w:r>
        <w:rPr>
          <w:spacing w:val="18"/>
        </w:rPr>
        <w:t> </w:t>
      </w:r>
      <w:r>
        <w:rPr/>
        <w:t>situación</w:t>
      </w:r>
      <w:r>
        <w:rPr>
          <w:spacing w:val="18"/>
        </w:rPr>
        <w:t> </w:t>
      </w:r>
      <w:r>
        <w:rPr/>
        <w:t>respecto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contribución</w:t>
      </w:r>
      <w:r>
        <w:rPr>
          <w:spacing w:val="18"/>
        </w:rPr>
        <w:t> </w:t>
      </w:r>
      <w:r>
        <w:rPr/>
        <w:t>especial</w:t>
      </w:r>
      <w:r>
        <w:rPr>
          <w:spacing w:val="18"/>
        </w:rPr>
        <w:t> </w:t>
      </w:r>
      <w:r>
        <w:rPr/>
        <w:t>establecida</w:t>
      </w:r>
      <w:r>
        <w:rPr>
          <w:spacing w:val="18"/>
        </w:rPr>
        <w:t> </w:t>
      </w:r>
      <w:r>
        <w:rPr/>
        <w:t>por</w:t>
      </w:r>
      <w:r>
        <w:rPr>
          <w:spacing w:val="-65"/>
        </w:rPr>
        <w:t> </w:t>
      </w:r>
      <w:r>
        <w:rPr/>
        <w:t>la Ley Nº 23.427.</w:t>
      </w:r>
    </w:p>
    <w:p>
      <w:pPr>
        <w:pStyle w:val="BodyText"/>
        <w:spacing w:line="278" w:lineRule="auto" w:before="224"/>
        <w:ind w:left="100" w:right="107"/>
        <w:jc w:val="both"/>
      </w:pPr>
      <w:r>
        <w:rPr/>
        <w:t>Que</w:t>
      </w:r>
      <w:r>
        <w:rPr>
          <w:spacing w:val="64"/>
        </w:rPr>
        <w:t> </w:t>
      </w:r>
      <w:r>
        <w:rPr/>
        <w:t>es</w:t>
      </w:r>
      <w:r>
        <w:rPr>
          <w:spacing w:val="65"/>
        </w:rPr>
        <w:t> </w:t>
      </w:r>
      <w:r>
        <w:rPr/>
        <w:t>necesario</w:t>
      </w:r>
      <w:r>
        <w:rPr>
          <w:spacing w:val="65"/>
        </w:rPr>
        <w:t> </w:t>
      </w:r>
      <w:r>
        <w:rPr/>
        <w:t>aclarar</w:t>
      </w:r>
      <w:r>
        <w:rPr>
          <w:spacing w:val="64"/>
        </w:rPr>
        <w:t> </w:t>
      </w:r>
      <w:r>
        <w:rPr/>
        <w:t>que</w:t>
      </w:r>
      <w:r>
        <w:rPr>
          <w:spacing w:val="65"/>
        </w:rPr>
        <w:t> </w:t>
      </w:r>
      <w:r>
        <w:rPr/>
        <w:t>la</w:t>
      </w:r>
      <w:r>
        <w:rPr>
          <w:spacing w:val="65"/>
        </w:rPr>
        <w:t> </w:t>
      </w:r>
      <w:r>
        <w:rPr/>
        <w:t>exposición</w:t>
      </w:r>
      <w:r>
        <w:rPr>
          <w:spacing w:val="64"/>
        </w:rPr>
        <w:t> </w:t>
      </w:r>
      <w:r>
        <w:rPr/>
        <w:t>de</w:t>
      </w:r>
      <w:r>
        <w:rPr>
          <w:spacing w:val="65"/>
        </w:rPr>
        <w:t> </w:t>
      </w:r>
      <w:r>
        <w:rPr/>
        <w:t>la</w:t>
      </w:r>
      <w:r>
        <w:rPr>
          <w:spacing w:val="65"/>
        </w:rPr>
        <w:t> </w:t>
      </w:r>
      <w:r>
        <w:rPr/>
        <w:t>Nota</w:t>
      </w:r>
      <w:r>
        <w:rPr>
          <w:spacing w:val="64"/>
        </w:rPr>
        <w:t> </w:t>
      </w:r>
      <w:r>
        <w:rPr/>
        <w:t>del</w:t>
      </w:r>
      <w:r>
        <w:rPr>
          <w:spacing w:val="65"/>
        </w:rPr>
        <w:t> </w:t>
      </w:r>
      <w:r>
        <w:rPr/>
        <w:t>considerando</w:t>
      </w:r>
      <w:r>
        <w:rPr>
          <w:spacing w:val="65"/>
        </w:rPr>
        <w:t> </w:t>
      </w:r>
      <w:r>
        <w:rPr/>
        <w:t>anterior</w:t>
      </w:r>
      <w:r>
        <w:rPr>
          <w:spacing w:val="64"/>
        </w:rPr>
        <w:t> </w:t>
      </w:r>
      <w:r>
        <w:rPr/>
        <w:t>y</w:t>
      </w:r>
      <w:r>
        <w:rPr>
          <w:spacing w:val="65"/>
        </w:rPr>
        <w:t> </w:t>
      </w:r>
      <w:r>
        <w:rPr/>
        <w:t>de</w:t>
      </w:r>
      <w:r>
        <w:rPr>
          <w:spacing w:val="65"/>
        </w:rPr>
        <w:t> </w:t>
      </w:r>
      <w:r>
        <w:rPr/>
        <w:t>la</w:t>
      </w:r>
      <w:r>
        <w:rPr>
          <w:spacing w:val="-65"/>
        </w:rPr>
        <w:t> </w:t>
      </w:r>
      <w:r>
        <w:rPr/>
        <w:t>correspondiente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información</w:t>
      </w:r>
      <w:r>
        <w:rPr>
          <w:spacing w:val="22"/>
        </w:rPr>
        <w:t> </w:t>
      </w:r>
      <w:r>
        <w:rPr/>
        <w:t>complementaria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sección</w:t>
      </w:r>
      <w:r>
        <w:rPr>
          <w:spacing w:val="22"/>
        </w:rPr>
        <w:t> </w:t>
      </w:r>
      <w:r>
        <w:rPr/>
        <w:t>4.6.4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RT51,</w:t>
      </w:r>
      <w:r>
        <w:rPr>
          <w:spacing w:val="22"/>
        </w:rPr>
        <w:t> </w:t>
      </w:r>
      <w:r>
        <w:rPr/>
        <w:t>referida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line="278" w:lineRule="auto" w:before="63"/>
        <w:ind w:left="100" w:right="106"/>
        <w:jc w:val="both"/>
      </w:pPr>
      <w:r>
        <w:rPr/>
        <w:t>conciliación de los Fondos de acción asistencial y laboral o para estímulo del personal y de</w:t>
      </w:r>
      <w:r>
        <w:rPr>
          <w:spacing w:val="1"/>
        </w:rPr>
        <w:t> </w:t>
      </w:r>
      <w:r>
        <w:rPr/>
        <w:t>educación y capacitación cooperativas, deberán presentarse a valores nominales y no de forma</w:t>
      </w:r>
      <w:r>
        <w:rPr>
          <w:spacing w:val="1"/>
        </w:rPr>
        <w:t> </w:t>
      </w:r>
      <w:r>
        <w:rPr/>
        <w:t>comparativa, como excepción a las disposiciones generales de la Resolución INAES 419/2019.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es adecuado establecer el método de contabilización de los subsidios no reintegrables que</w:t>
      </w:r>
      <w:r>
        <w:rPr>
          <w:spacing w:val="1"/>
        </w:rPr>
        <w:t> </w:t>
      </w:r>
      <w:r>
        <w:rPr/>
        <w:t>reciban las cooperativas para ser aplicados a la inversión en activos fijos.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resulta conveniente aclarar que continuarán en vigencia los modelos de estados contables</w:t>
      </w:r>
      <w:r>
        <w:rPr>
          <w:spacing w:val="1"/>
        </w:rPr>
        <w:t> </w:t>
      </w:r>
      <w:r>
        <w:rPr/>
        <w:t>simplificados para las cooperativas de trabajo.</w:t>
      </w:r>
    </w:p>
    <w:p>
      <w:pPr>
        <w:pStyle w:val="BodyText"/>
        <w:spacing w:line="278" w:lineRule="auto" w:before="224"/>
        <w:ind w:left="100" w:right="105"/>
        <w:jc w:val="both"/>
      </w:pPr>
      <w:r>
        <w:rPr/>
        <w:t>Que</w:t>
      </w:r>
      <w:r>
        <w:rPr>
          <w:spacing w:val="45"/>
        </w:rPr>
        <w:t> </w:t>
      </w:r>
      <w:r>
        <w:rPr/>
        <w:t>si</w:t>
      </w:r>
      <w:r>
        <w:rPr>
          <w:spacing w:val="46"/>
        </w:rPr>
        <w:t> </w:t>
      </w:r>
      <w:r>
        <w:rPr/>
        <w:t>bien</w:t>
      </w:r>
      <w:r>
        <w:rPr>
          <w:spacing w:val="46"/>
        </w:rPr>
        <w:t> </w:t>
      </w:r>
      <w:r>
        <w:rPr/>
        <w:t>la</w:t>
      </w:r>
      <w:r>
        <w:rPr>
          <w:spacing w:val="45"/>
        </w:rPr>
        <w:t> </w:t>
      </w:r>
      <w:r>
        <w:rPr/>
        <w:t>RT</w:t>
      </w:r>
      <w:r>
        <w:rPr>
          <w:spacing w:val="46"/>
        </w:rPr>
        <w:t> </w:t>
      </w:r>
      <w:r>
        <w:rPr/>
        <w:t>51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su</w:t>
      </w:r>
      <w:r>
        <w:rPr>
          <w:spacing w:val="46"/>
        </w:rPr>
        <w:t> </w:t>
      </w:r>
      <w:r>
        <w:rPr/>
        <w:t>sección</w:t>
      </w:r>
      <w:r>
        <w:rPr>
          <w:spacing w:val="46"/>
        </w:rPr>
        <w:t> </w:t>
      </w:r>
      <w:r>
        <w:rPr/>
        <w:t>4.4.</w:t>
      </w:r>
      <w:r>
        <w:rPr>
          <w:spacing w:val="45"/>
        </w:rPr>
        <w:t> </w:t>
      </w:r>
      <w:r>
        <w:rPr/>
        <w:t>Estado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Evolución</w:t>
      </w:r>
      <w:r>
        <w:rPr>
          <w:spacing w:val="45"/>
        </w:rPr>
        <w:t> </w:t>
      </w:r>
      <w:r>
        <w:rPr/>
        <w:t>del</w:t>
      </w:r>
      <w:r>
        <w:rPr>
          <w:spacing w:val="46"/>
        </w:rPr>
        <w:t> </w:t>
      </w:r>
      <w:r>
        <w:rPr/>
        <w:t>Patrimonio</w:t>
      </w:r>
      <w:r>
        <w:rPr>
          <w:spacing w:val="46"/>
        </w:rPr>
        <w:t> </w:t>
      </w:r>
      <w:r>
        <w:rPr/>
        <w:t>Neto</w:t>
      </w:r>
      <w:r>
        <w:rPr>
          <w:spacing w:val="45"/>
        </w:rPr>
        <w:t> </w:t>
      </w:r>
      <w:r>
        <w:rPr/>
        <w:t>y</w:t>
      </w:r>
      <w:r>
        <w:rPr>
          <w:spacing w:val="46"/>
        </w:rPr>
        <w:t> </w:t>
      </w:r>
      <w:r>
        <w:rPr/>
        <w:t>en</w:t>
      </w:r>
      <w:r>
        <w:rPr>
          <w:spacing w:val="46"/>
        </w:rPr>
        <w:t> </w:t>
      </w:r>
      <w:r>
        <w:rPr/>
        <w:t>su</w:t>
      </w:r>
      <w:r>
        <w:rPr>
          <w:spacing w:val="-65"/>
        </w:rPr>
        <w:t> </w:t>
      </w:r>
      <w:r>
        <w:rPr/>
        <w:t>sección 5.1. El Capital Cooperativo, establece que este último forma parte del Patrimonio Neto,</w:t>
      </w:r>
      <w:r>
        <w:rPr>
          <w:spacing w:val="1"/>
        </w:rPr>
        <w:t> </w:t>
      </w:r>
      <w:r>
        <w:rPr/>
        <w:t>sobre el tema es conveniente señalar que este Instituto, de acuerdo con las facultades que le</w:t>
      </w:r>
      <w:r>
        <w:rPr>
          <w:spacing w:val="1"/>
        </w:rPr>
        <w:t> </w:t>
      </w:r>
      <w:r>
        <w:rPr/>
        <w:t>otorga la Ley Nº 20.337 y la normativa vigente en la materia, reafirma que tanto el capital</w:t>
      </w:r>
      <w:r>
        <w:rPr>
          <w:spacing w:val="1"/>
        </w:rPr>
        <w:t> </w:t>
      </w:r>
      <w:r>
        <w:rPr/>
        <w:t>suscripto por los asociados como las sucesivas capitalizaciones de ajustes de capital y de</w:t>
      </w:r>
      <w:r>
        <w:rPr>
          <w:spacing w:val="1"/>
        </w:rPr>
        <w:t> </w:t>
      </w:r>
      <w:r>
        <w:rPr/>
        <w:t>excedentes repartibles que les fueran adjudicadas deberán exponerse en los estados contables</w:t>
      </w:r>
      <w:r>
        <w:rPr>
          <w:spacing w:val="1"/>
        </w:rPr>
        <w:t> </w:t>
      </w:r>
      <w:r>
        <w:rPr/>
        <w:t>dentro del Estado de Evolución del Patrimonio Neto.</w:t>
      </w:r>
    </w:p>
    <w:p>
      <w:pPr>
        <w:pStyle w:val="BodyText"/>
        <w:spacing w:line="278" w:lineRule="auto" w:before="222"/>
        <w:ind w:left="100" w:right="105"/>
        <w:jc w:val="both"/>
      </w:pPr>
      <w:r>
        <w:rPr/>
        <w:t>Que respecto a los informes de auditoría establecidos en el artículo 81 in fine de la Ley Nº</w:t>
      </w:r>
      <w:r>
        <w:rPr>
          <w:spacing w:val="1"/>
        </w:rPr>
        <w:t> </w:t>
      </w:r>
      <w:r>
        <w:rPr/>
        <w:t>20.337, teniendo en cuenta las facultades de contralor que debe ejercer el INAES y los órganos</w:t>
      </w:r>
      <w:r>
        <w:rPr>
          <w:spacing w:val="1"/>
        </w:rPr>
        <w:t> </w:t>
      </w:r>
      <w:r>
        <w:rPr/>
        <w:t>locales</w:t>
      </w:r>
      <w:r>
        <w:rPr>
          <w:spacing w:val="65"/>
        </w:rPr>
        <w:t> </w:t>
      </w:r>
      <w:r>
        <w:rPr/>
        <w:t>competentes</w:t>
      </w:r>
      <w:r>
        <w:rPr>
          <w:spacing w:val="65"/>
        </w:rPr>
        <w:t> </w:t>
      </w:r>
      <w:r>
        <w:rPr/>
        <w:t>corresponde</w:t>
      </w:r>
      <w:r>
        <w:rPr>
          <w:spacing w:val="65"/>
        </w:rPr>
        <w:t> </w:t>
      </w:r>
      <w:r>
        <w:rPr/>
        <w:t>fijar</w:t>
      </w:r>
      <w:r>
        <w:rPr>
          <w:spacing w:val="65"/>
        </w:rPr>
        <w:t> </w:t>
      </w:r>
      <w:r>
        <w:rPr/>
        <w:t>la</w:t>
      </w:r>
      <w:r>
        <w:rPr>
          <w:spacing w:val="65"/>
        </w:rPr>
        <w:t> </w:t>
      </w:r>
      <w:r>
        <w:rPr/>
        <w:t>cantidad</w:t>
      </w:r>
      <w:r>
        <w:rPr>
          <w:spacing w:val="65"/>
        </w:rPr>
        <w:t> </w:t>
      </w:r>
      <w:r>
        <w:rPr/>
        <w:t>de</w:t>
      </w:r>
      <w:r>
        <w:rPr>
          <w:spacing w:val="65"/>
        </w:rPr>
        <w:t> </w:t>
      </w:r>
      <w:r>
        <w:rPr/>
        <w:t>informes</w:t>
      </w:r>
      <w:r>
        <w:rPr>
          <w:spacing w:val="65"/>
        </w:rPr>
        <w:t> </w:t>
      </w:r>
      <w:r>
        <w:rPr/>
        <w:t>trimestrales</w:t>
      </w:r>
      <w:r>
        <w:rPr>
          <w:spacing w:val="65"/>
        </w:rPr>
        <w:t> </w:t>
      </w:r>
      <w:r>
        <w:rPr/>
        <w:t>que</w:t>
      </w:r>
      <w:r>
        <w:rPr>
          <w:spacing w:val="65"/>
        </w:rPr>
        <w:t> </w:t>
      </w:r>
      <w:r>
        <w:rPr/>
        <w:t>debe</w:t>
      </w:r>
      <w:r>
        <w:rPr>
          <w:spacing w:val="-65"/>
        </w:rPr>
        <w:t> </w:t>
      </w:r>
      <w:r>
        <w:rPr/>
        <w:t>confeccionar el Auditor Externo, independientemente del informe anual que acompañe a los</w:t>
      </w:r>
      <w:r>
        <w:rPr>
          <w:spacing w:val="1"/>
        </w:rPr>
        <w:t> </w:t>
      </w:r>
      <w:r>
        <w:rPr/>
        <w:t>estados contables del ejercicio.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Que es necesario definir el alcance del término "venta" contenido en la RT 51, a fin de alcanzar</w:t>
      </w:r>
      <w:r>
        <w:rPr>
          <w:spacing w:val="1"/>
        </w:rPr>
        <w:t> </w:t>
      </w:r>
      <w:r>
        <w:rPr/>
        <w:t>una mejor claridad interpretativa en relación con la utilización del mismo en las operaciones que</w:t>
      </w:r>
      <w:r>
        <w:rPr>
          <w:spacing w:val="1"/>
        </w:rPr>
        <w:t> </w:t>
      </w:r>
      <w:r>
        <w:rPr/>
        <w:t>realicen las cooperativas.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resulta conveniente aclarar los requisitos de firma de la documentación a remitir a la</w:t>
      </w:r>
      <w:r>
        <w:rPr>
          <w:spacing w:val="1"/>
        </w:rPr>
        <w:t> </w:t>
      </w:r>
      <w:r>
        <w:rPr/>
        <w:t>autoridad de aplicación de la ley de cooperativas y a los órganos locales competentes de</w:t>
      </w:r>
      <w:r>
        <w:rPr>
          <w:spacing w:val="1"/>
        </w:rPr>
        <w:t> </w:t>
      </w:r>
      <w:r>
        <w:rPr/>
        <w:t>acuerdo al artículo 41 de la Ley N° 20.337.</w:t>
      </w:r>
    </w:p>
    <w:p>
      <w:pPr>
        <w:pStyle w:val="BodyText"/>
        <w:spacing w:line="278" w:lineRule="auto" w:before="224"/>
        <w:ind w:left="100" w:right="105"/>
        <w:jc w:val="both"/>
      </w:pPr>
      <w:r>
        <w:rPr/>
        <w:t>Que el servicio jurídico permanente ha tomado intervención con carácter previo al dictado del</w:t>
      </w:r>
      <w:r>
        <w:rPr>
          <w:spacing w:val="1"/>
        </w:rPr>
        <w:t> </w:t>
      </w:r>
      <w:r>
        <w:rPr/>
        <w:t>presente acto administrativo.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278" w:lineRule="auto"/>
        <w:ind w:left="100" w:right="106"/>
        <w:jc w:val="both"/>
      </w:pPr>
      <w:r>
        <w:rPr/>
        <w:t>Por ello, y en uso de las facultades conferidas por los Decretos Nº 420/96, 723/96, 721/00 y</w:t>
      </w:r>
      <w:r>
        <w:rPr>
          <w:spacing w:val="1"/>
        </w:rPr>
        <w:t> </w:t>
      </w:r>
      <w:r>
        <w:rPr/>
        <w:t>1192/02, sus modificatorios y complementarios.</w:t>
      </w:r>
    </w:p>
    <w:p>
      <w:pPr>
        <w:pStyle w:val="BodyText"/>
        <w:spacing w:before="225"/>
        <w:ind w:left="1510" w:right="1517"/>
        <w:jc w:val="center"/>
      </w:pPr>
      <w:r>
        <w:rPr/>
        <w:t>EL DIRECTORIO DEL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2" w:lineRule="auto"/>
        <w:ind w:left="1510" w:right="1519"/>
        <w:jc w:val="center"/>
      </w:pPr>
      <w:r>
        <w:rPr/>
        <w:t>INSTITUTO NACIONAL DE ASOCIATIVISMO Y ECONOMIA SOCIAL</w:t>
      </w:r>
      <w:r>
        <w:rPr>
          <w:spacing w:val="-64"/>
        </w:rPr>
        <w:t> </w:t>
      </w:r>
      <w:r>
        <w:rPr/>
        <w:t>RESUELVE:</w:t>
      </w:r>
    </w:p>
    <w:p>
      <w:pPr>
        <w:spacing w:after="0" w:line="472" w:lineRule="auto"/>
        <w:jc w:val="center"/>
        <w:sectPr>
          <w:pgSz w:w="12240" w:h="15840"/>
          <w:pgMar w:top="920" w:bottom="280" w:left="1100" w:right="640"/>
        </w:sectPr>
      </w:pPr>
    </w:p>
    <w:p>
      <w:pPr>
        <w:pStyle w:val="BodyText"/>
        <w:spacing w:line="278" w:lineRule="auto" w:before="63"/>
        <w:ind w:left="100" w:right="105"/>
        <w:jc w:val="both"/>
      </w:pPr>
      <w:r>
        <w:rPr>
          <w:rFonts w:ascii="Arial" w:hAnsi="Arial"/>
          <w:b/>
        </w:rPr>
        <w:t>Artículo 1º.- </w:t>
      </w:r>
      <w:r>
        <w:rPr/>
        <w:t>En uso de la facultad reglamentaria que otorgan los artículos 39 y 81 de la Ley Nº</w:t>
      </w:r>
      <w:r>
        <w:rPr>
          <w:spacing w:val="1"/>
        </w:rPr>
        <w:t> </w:t>
      </w:r>
      <w:r>
        <w:rPr/>
        <w:t>20.337,</w:t>
      </w:r>
      <w:r>
        <w:rPr>
          <w:spacing w:val="1"/>
        </w:rPr>
        <w:t> </w:t>
      </w:r>
      <w:r>
        <w:rPr/>
        <w:t>apruébase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obligatoria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cooperativas,</w:t>
      </w:r>
      <w:r>
        <w:rPr>
          <w:spacing w:val="1"/>
        </w:rPr>
        <w:t> </w:t>
      </w:r>
      <w:r>
        <w:rPr/>
        <w:t>incluidas</w:t>
      </w:r>
      <w:r>
        <w:rPr>
          <w:spacing w:val="1"/>
        </w:rPr>
        <w:t> </w:t>
      </w:r>
      <w:r>
        <w:rPr/>
        <w:t>aquellas que hagan oferta pública de sus valores negociables bajo las regulaciones de 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Valores,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"Normas</w:t>
      </w:r>
      <w:r>
        <w:rPr>
          <w:spacing w:val="1"/>
        </w:rPr>
        <w:t> </w:t>
      </w:r>
      <w:r>
        <w:rPr/>
        <w:t>profesionales: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particulares de exposición contable y procedimientos de auditoría para entes cooperativos",</w:t>
      </w:r>
      <w:r>
        <w:rPr>
          <w:spacing w:val="1"/>
        </w:rPr>
        <w:t> </w:t>
      </w:r>
      <w:r>
        <w:rPr/>
        <w:t>emitido por la Federación Argentina de Consejos Profesionales de Ciencias Económicas como</w:t>
      </w:r>
      <w:r>
        <w:rPr>
          <w:spacing w:val="1"/>
        </w:rPr>
        <w:t> </w:t>
      </w:r>
      <w:r>
        <w:rPr/>
        <w:t>RESOLUCIÓN TÉCNICA Nº 51 (RT 51), con las aclaraciones y modificaciones expuestas en el</w:t>
      </w:r>
      <w:r>
        <w:rPr>
          <w:spacing w:val="1"/>
        </w:rPr>
        <w:t> </w:t>
      </w:r>
      <w:r>
        <w:rPr/>
        <w:t>Anexo I identificado como IF-2021-53322765-APN-PI#INAES que forma parte integrante de la</w:t>
      </w:r>
      <w:r>
        <w:rPr>
          <w:spacing w:val="1"/>
        </w:rPr>
        <w:t> </w:t>
      </w:r>
      <w:r>
        <w:rPr/>
        <w:t>presente resolución.</w:t>
      </w:r>
    </w:p>
    <w:p>
      <w:pPr>
        <w:pStyle w:val="BodyText"/>
        <w:spacing w:line="278" w:lineRule="auto" w:before="221"/>
        <w:ind w:left="100" w:right="105"/>
        <w:jc w:val="both"/>
      </w:pPr>
      <w:r>
        <w:rPr>
          <w:rFonts w:ascii="Arial" w:hAnsi="Arial"/>
          <w:b/>
        </w:rPr>
        <w:t>Artículo 2º.- </w:t>
      </w:r>
      <w:r>
        <w:rPr/>
        <w:t>La norma citada en el artículo precedente será de aplicación para los 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ejercicios</w:t>
      </w:r>
      <w:r>
        <w:rPr>
          <w:spacing w:val="1"/>
        </w:rPr>
        <w:t> </w:t>
      </w:r>
      <w:r>
        <w:rPr/>
        <w:t>iniciados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1º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permitiéndose su aplicación anticipada para los ejercicios y períodos intermedios cuyos estados</w:t>
      </w:r>
      <w:r>
        <w:rPr>
          <w:spacing w:val="1"/>
        </w:rPr>
        <w:t> </w:t>
      </w:r>
      <w:r>
        <w:rPr/>
        <w:t>contables se encuentren pendientes de aprobación por el Consejo de Administración de la</w:t>
      </w:r>
      <w:r>
        <w:rPr>
          <w:spacing w:val="1"/>
        </w:rPr>
        <w:t> </w:t>
      </w:r>
      <w:r>
        <w:rPr/>
        <w:t>respectiva cooperativa a la fecha de publicación de la presente resolución.</w:t>
      </w:r>
    </w:p>
    <w:p>
      <w:pPr>
        <w:pStyle w:val="BodyText"/>
        <w:spacing w:line="278" w:lineRule="auto" w:before="223"/>
        <w:ind w:left="100" w:right="105"/>
        <w:jc w:val="both"/>
      </w:pPr>
      <w:r>
        <w:rPr>
          <w:rFonts w:ascii="Arial" w:hAnsi="Arial"/>
          <w:b/>
        </w:rPr>
        <w:t>Artículo 3º.- </w:t>
      </w:r>
      <w:r>
        <w:rPr/>
        <w:t>El capital suscripto por los asociados y las sucesivas capitalizaciones de ajustes de</w:t>
      </w:r>
      <w:r>
        <w:rPr>
          <w:spacing w:val="-64"/>
        </w:rPr>
        <w:t> </w:t>
      </w:r>
      <w:r>
        <w:rPr/>
        <w:t>capital y de excedentes repartibles que les fueran adjudicadas deben incluirse como parte</w:t>
      </w:r>
      <w:r>
        <w:rPr>
          <w:spacing w:val="1"/>
        </w:rPr>
        <w:t> </w:t>
      </w:r>
      <w:r>
        <w:rPr/>
        <w:t>integrante del Estado de Evolución del Patrimonio Neto.</w:t>
      </w:r>
    </w:p>
    <w:p>
      <w:pPr>
        <w:pStyle w:val="BodyText"/>
        <w:spacing w:line="278" w:lineRule="auto" w:before="223"/>
        <w:ind w:left="100" w:right="106"/>
        <w:jc w:val="both"/>
      </w:pPr>
      <w:r>
        <w:rPr>
          <w:rFonts w:ascii="Arial" w:hAnsi="Arial"/>
          <w:b/>
        </w:rPr>
        <w:t>Artículo 4º.- </w:t>
      </w:r>
      <w:r>
        <w:rPr/>
        <w:t>Establécese que los informes trimestrales a confeccionar por el auditor externo de</w:t>
      </w:r>
      <w:r>
        <w:rPr>
          <w:spacing w:val="1"/>
        </w:rPr>
        <w:t> </w:t>
      </w:r>
      <w:r>
        <w:rPr/>
        <w:t>conformidad con lo dispuesto por el artículo 81 in fine de la Ley Nº 20.337 deben ser tres (3),</w:t>
      </w:r>
      <w:r>
        <w:rPr>
          <w:spacing w:val="1"/>
        </w:rPr>
        <w:t> </w:t>
      </w:r>
      <w:r>
        <w:rPr/>
        <w:t>quedando el correspondiente al cuarto trimestre subsumido en el informe anual que acompaña a</w:t>
      </w:r>
      <w:r>
        <w:rPr>
          <w:spacing w:val="-64"/>
        </w:rPr>
        <w:t> </w:t>
      </w:r>
      <w:r>
        <w:rPr/>
        <w:t>los estados contables de cada ejercicio social.</w:t>
      </w:r>
    </w:p>
    <w:p>
      <w:pPr>
        <w:pStyle w:val="BodyText"/>
        <w:spacing w:line="278" w:lineRule="auto" w:before="224"/>
        <w:ind w:left="100" w:right="10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5º.-</w:t>
      </w:r>
      <w:r>
        <w:rPr>
          <w:rFonts w:ascii="Arial" w:hAnsi="Arial"/>
          <w:b/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término</w:t>
      </w:r>
      <w:r>
        <w:rPr>
          <w:spacing w:val="20"/>
        </w:rPr>
        <w:t> </w:t>
      </w:r>
      <w:r>
        <w:rPr/>
        <w:t>"venta",</w:t>
      </w:r>
      <w:r>
        <w:rPr>
          <w:spacing w:val="20"/>
        </w:rPr>
        <w:t> </w:t>
      </w:r>
      <w:r>
        <w:rPr/>
        <w:t>utilizado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RT</w:t>
      </w:r>
      <w:r>
        <w:rPr>
          <w:spacing w:val="20"/>
        </w:rPr>
        <w:t> </w:t>
      </w:r>
      <w:r>
        <w:rPr/>
        <w:t>51,</w:t>
      </w:r>
      <w:r>
        <w:rPr>
          <w:spacing w:val="20"/>
        </w:rPr>
        <w:t> </w:t>
      </w:r>
      <w:r>
        <w:rPr/>
        <w:t>cuando</w:t>
      </w:r>
      <w:r>
        <w:rPr>
          <w:spacing w:val="20"/>
        </w:rPr>
        <w:t> </w:t>
      </w:r>
      <w:r>
        <w:rPr/>
        <w:t>está</w:t>
      </w:r>
      <w:r>
        <w:rPr>
          <w:spacing w:val="20"/>
        </w:rPr>
        <w:t> </w:t>
      </w:r>
      <w:r>
        <w:rPr/>
        <w:t>referido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operaciones</w:t>
      </w:r>
      <w:r>
        <w:rPr>
          <w:spacing w:val="20"/>
        </w:rPr>
        <w:t> </w:t>
      </w:r>
      <w:r>
        <w:rPr/>
        <w:t>con</w:t>
      </w:r>
      <w:r>
        <w:rPr>
          <w:spacing w:val="-65"/>
        </w:rPr>
        <w:t> </w:t>
      </w:r>
      <w:r>
        <w:rPr/>
        <w:t>los</w:t>
      </w:r>
      <w:r>
        <w:rPr>
          <w:spacing w:val="1"/>
        </w:rPr>
        <w:t> </w:t>
      </w:r>
      <w:r>
        <w:rPr/>
        <w:t>asociados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entenderse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proveniente de la gestión cooperativa.</w:t>
      </w:r>
    </w:p>
    <w:p>
      <w:pPr>
        <w:spacing w:before="223"/>
        <w:ind w:left="100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 6º.- </w:t>
      </w:r>
      <w:r>
        <w:rPr>
          <w:sz w:val="24"/>
        </w:rPr>
        <w:t>Derógase la Resolución INAES 247/09.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6"/>
        <w:jc w:val="both"/>
      </w:pPr>
      <w:r>
        <w:rPr>
          <w:rFonts w:ascii="Arial" w:hAnsi="Arial"/>
          <w:b/>
        </w:rPr>
        <w:t>Artículo 7º.-</w:t>
      </w:r>
      <w:r>
        <w:rPr>
          <w:rFonts w:ascii="Arial" w:hAnsi="Arial"/>
          <w:b/>
          <w:spacing w:val="1"/>
        </w:rPr>
        <w:t> </w:t>
      </w:r>
      <w:r>
        <w:rPr/>
        <w:t>Comuníquese, publíquese, dése a la Dirección Nacional de Registro Oficial y</w:t>
      </w:r>
      <w:r>
        <w:rPr>
          <w:spacing w:val="1"/>
        </w:rPr>
        <w:t> </w:t>
      </w:r>
      <w:r>
        <w:rPr/>
        <w:t>archívese.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spacing w:line="213" w:lineRule="auto" w:before="81"/>
        <w:ind w:left="100" w:right="881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BROWN</w:t>
      </w:r>
      <w:r>
        <w:rPr>
          <w:spacing w:val="7"/>
          <w:sz w:val="11"/>
        </w:rPr>
        <w:t> </w:t>
      </w:r>
      <w:r>
        <w:rPr>
          <w:sz w:val="11"/>
        </w:rPr>
        <w:t>Fabián</w:t>
      </w:r>
      <w:r>
        <w:rPr>
          <w:spacing w:val="8"/>
          <w:sz w:val="11"/>
        </w:rPr>
        <w:t> </w:t>
      </w:r>
      <w:r>
        <w:rPr>
          <w:sz w:val="11"/>
        </w:rPr>
        <w:t>Emilio</w:t>
      </w:r>
      <w:r>
        <w:rPr>
          <w:spacing w:val="7"/>
          <w:sz w:val="11"/>
        </w:rPr>
        <w:t> </w:t>
      </w:r>
      <w:r>
        <w:rPr>
          <w:sz w:val="11"/>
        </w:rPr>
        <w:t>Alfredo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2021.06.17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16:42:28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670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Fabian </w:t>
      </w:r>
      <w:r>
        <w:rPr>
          <w:rFonts w:ascii="Times New Roman"/>
          <w:sz w:val="16"/>
        </w:rPr>
        <w:t>Brown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6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spacing w:line="213" w:lineRule="auto" w:before="0"/>
        <w:ind w:left="100" w:right="2139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CHMARUK</w:t>
      </w:r>
      <w:r>
        <w:rPr>
          <w:spacing w:val="7"/>
          <w:sz w:val="11"/>
        </w:rPr>
        <w:t> </w:t>
      </w:r>
      <w:r>
        <w:rPr>
          <w:sz w:val="11"/>
        </w:rPr>
        <w:t>María</w:t>
      </w:r>
      <w:r>
        <w:rPr>
          <w:spacing w:val="7"/>
          <w:sz w:val="11"/>
        </w:rPr>
        <w:t> </w:t>
      </w:r>
      <w:r>
        <w:rPr>
          <w:sz w:val="11"/>
        </w:rPr>
        <w:t>Zaida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2021.06.18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10:32:19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506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Zaida </w:t>
      </w:r>
      <w:r>
        <w:rPr>
          <w:rFonts w:ascii="Times New Roman"/>
          <w:sz w:val="16"/>
        </w:rPr>
        <w:t>Chmaruk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pgSz w:w="11900" w:h="16840"/>
          <w:pgMar w:top="1000" w:bottom="0" w:left="1140" w:right="740"/>
          <w:cols w:num="2" w:equalWidth="0">
            <w:col w:w="3695" w:space="1705"/>
            <w:col w:w="46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1900" w:h="16840"/>
          <w:pgMar w:top="740" w:bottom="280" w:left="1140" w:right="7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00" w:right="124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GUARCO</w:t>
      </w:r>
      <w:r>
        <w:rPr>
          <w:spacing w:val="7"/>
          <w:sz w:val="11"/>
        </w:rPr>
        <w:t> </w:t>
      </w:r>
      <w:r>
        <w:rPr>
          <w:sz w:val="11"/>
        </w:rPr>
        <w:t>Ariel</w:t>
      </w:r>
      <w:r>
        <w:rPr>
          <w:spacing w:val="7"/>
          <w:sz w:val="11"/>
        </w:rPr>
        <w:t> </w:t>
      </w:r>
      <w:r>
        <w:rPr>
          <w:sz w:val="11"/>
        </w:rPr>
        <w:t>Enrique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2021.06.18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12:18:38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741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Ariel </w:t>
      </w:r>
      <w:r>
        <w:rPr>
          <w:rFonts w:ascii="Times New Roman"/>
          <w:sz w:val="16"/>
        </w:rPr>
        <w:t>Guarco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00" w:right="2349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MIRAD </w:t>
      </w:r>
      <w:r>
        <w:rPr>
          <w:w w:val="105"/>
          <w:sz w:val="11"/>
        </w:rPr>
        <w:t>Heraldo Nahum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2021.06.19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11:16:00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60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Nahum </w:t>
      </w:r>
      <w:r>
        <w:rPr>
          <w:rFonts w:ascii="Times New Roman"/>
          <w:sz w:val="16"/>
        </w:rPr>
        <w:t>Mirad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1900" w:h="16840"/>
          <w:pgMar w:top="740" w:bottom="280" w:left="1140" w:right="740"/>
          <w:cols w:num="2" w:equalWidth="0">
            <w:col w:w="3695" w:space="1705"/>
            <w:col w:w="46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1900" w:h="16840"/>
          <w:pgMar w:top="740" w:bottom="280" w:left="1140" w:right="740"/>
        </w:sectPr>
      </w:pPr>
    </w:p>
    <w:p>
      <w:pPr>
        <w:pStyle w:val="BodyText"/>
        <w:spacing w:before="6"/>
        <w:rPr>
          <w:rFonts w:ascii="Times New Roman"/>
          <w:sz w:val="9"/>
        </w:rPr>
      </w:pPr>
    </w:p>
    <w:p>
      <w:pPr>
        <w:spacing w:line="213" w:lineRule="auto" w:before="1"/>
        <w:ind w:left="100" w:right="124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RUSSO</w:t>
      </w:r>
      <w:r>
        <w:rPr>
          <w:spacing w:val="7"/>
          <w:sz w:val="11"/>
        </w:rPr>
        <w:t> </w:t>
      </w:r>
      <w:r>
        <w:rPr>
          <w:sz w:val="11"/>
        </w:rPr>
        <w:t>Alejandro</w:t>
      </w:r>
      <w:r>
        <w:rPr>
          <w:spacing w:val="7"/>
          <w:sz w:val="11"/>
        </w:rPr>
        <w:t> </w:t>
      </w:r>
      <w:r>
        <w:rPr>
          <w:sz w:val="11"/>
        </w:rPr>
        <w:t>Juan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2021.06.19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12:03:14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51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Alejandro </w:t>
      </w:r>
      <w:r>
        <w:rPr>
          <w:rFonts w:ascii="Times New Roman"/>
          <w:sz w:val="16"/>
        </w:rPr>
        <w:t>Russo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1"/>
        <w:ind w:left="100" w:right="251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6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ROIG</w:t>
      </w:r>
      <w:r>
        <w:rPr>
          <w:spacing w:val="6"/>
          <w:sz w:val="11"/>
        </w:rPr>
        <w:t> </w:t>
      </w:r>
      <w:r>
        <w:rPr>
          <w:sz w:val="11"/>
        </w:rPr>
        <w:t>Alexandre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2021.06.19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22:13:28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34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Alexandre Roig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Presidente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Directorio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INAES</w:t>
      </w:r>
    </w:p>
    <w:p>
      <w:pPr>
        <w:spacing w:line="16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3"/>
        <w:rPr>
          <w:rFonts w:ascii="Times New Roman"/>
          <w:sz w:val="15"/>
        </w:rPr>
      </w:pPr>
    </w:p>
    <w:p>
      <w:pPr>
        <w:spacing w:line="218" w:lineRule="auto" w:before="0"/>
        <w:ind w:left="2500" w:right="110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Electronica</w:t>
      </w:r>
    </w:p>
    <w:p>
      <w:pPr>
        <w:spacing w:line="117" w:lineRule="exact" w:before="0"/>
        <w:ind w:left="250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2021.06.19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22:13:55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-03:00</w:t>
      </w:r>
    </w:p>
    <w:sectPr>
      <w:type w:val="continuous"/>
      <w:pgSz w:w="11900" w:h="16840"/>
      <w:pgMar w:top="740" w:bottom="280" w:left="1140" w:right="740"/>
      <w:cols w:num="2" w:equalWidth="0">
        <w:col w:w="3695" w:space="1705"/>
        <w:col w:w="4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2021-06-24T19:42:37Z</dcterms:created>
  <dcterms:modified xsi:type="dcterms:W3CDTF">2021-06-24T19:42:37Z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LastSaved">
    <vt:filetime>2021-06-24T00:00:00Z</vt:filetime>
  </property>
</Properties>
</file>