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2955" w:right="296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30"/>
        </w:rPr>
      </w:pPr>
    </w:p>
    <w:p>
      <w:pPr>
        <w:spacing w:before="0"/>
        <w:ind w:left="2955" w:right="296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Disposición</w:t>
      </w:r>
    </w:p>
    <w:p>
      <w:pPr>
        <w:pStyle w:val="BodyText"/>
        <w:spacing w:before="3"/>
        <w:rPr>
          <w:rFonts w:ascii="Times New Roman"/>
          <w:b/>
          <w:sz w:val="30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Número: </w:t>
      </w:r>
      <w:r>
        <w:rPr>
          <w:rFonts w:ascii="Times New Roman" w:hAnsi="Times New Roman"/>
          <w:sz w:val="22"/>
        </w:rPr>
        <w:t>DI-2021-1-APN-DGAYAJ#INAES</w:t>
      </w:r>
    </w:p>
    <w:p>
      <w:pPr>
        <w:pStyle w:val="BodyText"/>
        <w:spacing w:before="3"/>
        <w:rPr>
          <w:rFonts w:ascii="Times New Roman"/>
          <w:sz w:val="33"/>
        </w:rPr>
      </w:pPr>
    </w:p>
    <w:p>
      <w:pPr>
        <w:spacing w:before="0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Miércoles 6 de Enero de 2021</w:t>
      </w:r>
    </w:p>
    <w:p>
      <w:pPr>
        <w:pStyle w:val="BodyText"/>
        <w:rPr>
          <w:rFonts w:ascii="Times New Roman"/>
          <w:sz w:val="21"/>
        </w:rPr>
      </w:pPr>
    </w:p>
    <w:p>
      <w:pPr>
        <w:spacing w:line="276" w:lineRule="auto" w:before="96"/>
        <w:ind w:left="100" w:right="83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419533pt;width:514.5pt;height:1.5pt;mso-position-horizontal-relative:page;mso-position-vertical-relative:paragraph;z-index:-251658240;mso-wrap-distance-left:0;mso-wrap-distance-right:0" coordorigin="1200,788" coordsize="10290,30">
            <v:line style="position:absolute" from="1208,800" to="11483,800" stroked="true" strokeweight=".38pt" strokecolor="#7f7d78">
              <v:stroke dashstyle="solid"/>
            </v:line>
            <v:line style="position:absolute" from="1200,792" to="11490,792" stroked="true" strokeweight=".37pt" strokecolor="#7f7d78">
              <v:stroke dashstyle="solid"/>
            </v:line>
            <v:shape style="position:absolute;left:11475;top:795;width:8;height:15" coordorigin="11475,796" coordsize="8,15" path="m11483,796l11475,803,11483,811,11483,796xe" filled="true" fillcolor="#d3d0c7" stroked="false">
              <v:path arrowok="t"/>
              <v:fill type="solid"/>
            </v:shape>
            <v:shape style="position:absolute;left:11482;top:788;width:8;height:30" coordorigin="11483,788" coordsize="8,30" path="m11490,788l11483,796,11483,811,11490,818,11490,788xe" filled="true" fillcolor="#d3d0c7" stroked="false">
              <v:path arrowok="t"/>
              <v:fill type="solid"/>
            </v:shape>
            <v:line style="position:absolute" from="1208,807" to="11483,807" stroked="true" strokeweight=".37pt" strokecolor="#d3d0c7">
              <v:stroke dashstyle="solid"/>
            </v:line>
            <v:line style="position:absolute" from="1200,815" to="11490,815" stroked="true" strokeweight=".38pt" strokecolor="#d3d0c7">
              <v:stroke dashstyle="solid"/>
            </v:line>
            <v:shape style="position:absolute;left:1207;top:795;width:8;height:15" coordorigin="1208,796" coordsize="8,15" path="m1208,796l1208,811,1215,803,1208,796xe" filled="true" fillcolor="#7f7d78" stroked="false">
              <v:path arrowok="t"/>
              <v:fill type="solid"/>
            </v:shape>
            <v:shape style="position:absolute;left:1200;top:788;width:8;height:30" coordorigin="1200,788" coordsize="8,30" path="m1200,788l1200,818,1208,811,1208,796,1200,788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EX-2020-91368581-APN-DAJ#INAES - Solicitud de la clave Única de Identificación Tributaria (CUIT) para Cooperativas y Mutuales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93"/>
        <w:ind w:left="100"/>
      </w:pPr>
      <w:r>
        <w:rPr>
          <w:b/>
        </w:rPr>
        <w:t>VISTO</w:t>
      </w:r>
      <w:r>
        <w:rPr/>
        <w:t>, el EX-2020-91368581-APN-DAJ#INAES y la RESFC-2020-1435-APN-DI#INAES,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7"/>
        <w:rPr>
          <w:b w:val="0"/>
        </w:rPr>
      </w:pPr>
      <w:r>
        <w:rPr/>
        <w:t>CONSIDERANDO</w:t>
      </w:r>
      <w:r>
        <w:rPr>
          <w:b w:val="0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mediante la Resolución citada en el visto y a los fines de la obtención de la Clave Única de Identificación Tributaria (CUIT), se estableció que las cooperativas y mutuales </w:t>
      </w:r>
      <w:r>
        <w:rPr>
          <w:spacing w:val="-3"/>
        </w:rPr>
        <w:t>deberán </w:t>
      </w:r>
      <w:r>
        <w:rPr/>
        <w:t>presentar</w:t>
      </w:r>
      <w:r>
        <w:rPr>
          <w:spacing w:val="35"/>
        </w:rPr>
        <w:t> </w:t>
      </w:r>
      <w:r>
        <w:rPr/>
        <w:t>ante</w:t>
      </w:r>
      <w:r>
        <w:rPr>
          <w:spacing w:val="36"/>
        </w:rPr>
        <w:t> </w:t>
      </w:r>
      <w:r>
        <w:rPr/>
        <w:t>este</w:t>
      </w:r>
      <w:r>
        <w:rPr>
          <w:spacing w:val="36"/>
        </w:rPr>
        <w:t> </w:t>
      </w:r>
      <w:r>
        <w:rPr/>
        <w:t>INSTITUTO</w:t>
      </w:r>
      <w:r>
        <w:rPr>
          <w:spacing w:val="35"/>
        </w:rPr>
        <w:t> </w:t>
      </w:r>
      <w:r>
        <w:rPr/>
        <w:t>NACIONAL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ASOCIATIVISMO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ECONOMIA</w:t>
      </w:r>
      <w:r>
        <w:rPr>
          <w:spacing w:val="36"/>
        </w:rPr>
        <w:t> </w:t>
      </w:r>
      <w:r>
        <w:rPr/>
        <w:t>SOCIAL,</w:t>
      </w:r>
      <w:r>
        <w:rPr>
          <w:spacing w:val="35"/>
        </w:rPr>
        <w:t> </w:t>
      </w:r>
      <w:r>
        <w:rPr/>
        <w:t>la</w:t>
      </w:r>
    </w:p>
    <w:p>
      <w:pPr>
        <w:pStyle w:val="BodyText"/>
        <w:spacing w:line="278" w:lineRule="auto"/>
        <w:ind w:left="100" w:right="106"/>
        <w:jc w:val="both"/>
      </w:pPr>
      <w:r>
        <w:rPr/>
        <w:t>documentación e información necesaria, detallada por la Dirección General de Administración y Asuntos Jurídicos.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presentación indicada en el Artículo 1° de la citada Resolución INAES N° 1435/2020, se efectúa bajo la modalidad de Trámite a Distancia (TAD). A esos efectos, se encomendó a la Dirección General de Administración y Asuntos Jurídicos que procediera a solicitar </w:t>
      </w:r>
      <w:r>
        <w:rPr>
          <w:spacing w:val="-9"/>
        </w:rPr>
        <w:t>la</w:t>
      </w:r>
      <w:r>
        <w:rPr>
          <w:spacing w:val="48"/>
        </w:rPr>
        <w:t> </w:t>
      </w:r>
      <w:r>
        <w:rPr/>
        <w:t>habilitación del citado trámite ante la Secretaría de Innovación Pública de la Jefatura de Gabinete de Ministros y al dictado de los actos administrativos necesarios para su efectiva aplicación.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la Secretaría de Innovación Pública de la Jefatura de Gabinete de Ministros, ha habilitado el trámite a distancia para la presentación de la información y documentación necesaria para la obtención de la Clave Única de Identificación Tributaria.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la Resolución INAES N° 1435/2020 es, asimismo, de aplicación a las solicitudes de otorgamiento de personería jurídica actualmente en trámite por ante este Organismo.</w:t>
      </w:r>
    </w:p>
    <w:p>
      <w:pPr>
        <w:pStyle w:val="BodyText"/>
        <w:spacing w:before="224"/>
        <w:ind w:left="100"/>
        <w:jc w:val="both"/>
      </w:pPr>
      <w:r>
        <w:rPr/>
        <w:t>Que las cooperativas y mutuales con autorización para funcionar y matrícula otorgada por esta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autoridad de aplicación, que aún no poseen la Clave Única de Identificación Tributaria (CUIT), deben obtenerla utilizando el procedimiento previsto en la Resolución General Conjunta N° 4860 INAES-AFIP, en la Resolución INAES N° 1435/2020 y en la presente Disposición.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asimismo, el Directorio de este Instituto estableció promover por intermedio de la Dirección General de Administración y Asuntos Jurídicos ante los órganos locales competentes y las entidades representativas de las cooperativas y las mutuales, la adopción de medidas que contribuyan a una mayor utilización de la plataforma de trámites a distancia (TAD) en las presentaciones que deben efectuarse ante este INSTITUTO.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Que, por lo expuesto, corresponde el dictado de la presente norma, con el objeto de determinar los requisitos y documentación exigidos a las Cooperativas y Mutuales, para la gestión de la Clave Única de Identificación Tributaria (C.U.I.T.) ante la Administración Federal de Ingresos Públicos (A.F.I.P.).</w:t>
      </w:r>
    </w:p>
    <w:p>
      <w:pPr>
        <w:pStyle w:val="BodyText"/>
        <w:spacing w:before="224"/>
        <w:ind w:left="100"/>
        <w:jc w:val="both"/>
      </w:pPr>
      <w:r>
        <w:rPr/>
        <w:t>Que el servicio jurídico permanente ha tomado la intervención de su competencia.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7"/>
        <w:ind w:left="100" w:right="107"/>
        <w:jc w:val="both"/>
      </w:pPr>
      <w:r>
        <w:rPr/>
        <w:t>Que la presente se dicta en uso de las facultades conferidas por los Decretos Nº 721/00, N° 420/96, N° 157/20 y la Decisión Administrativa N° 580/20, sus modificatorios y complementarios.</w:t>
      </w:r>
    </w:p>
    <w:p>
      <w:pPr>
        <w:pStyle w:val="BodyText"/>
        <w:spacing w:before="224"/>
        <w:ind w:left="100"/>
        <w:jc w:val="both"/>
      </w:pPr>
      <w:r>
        <w:rPr/>
        <w:t>Por ello,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472" w:lineRule="auto"/>
        <w:ind w:right="1552"/>
      </w:pPr>
      <w:r>
        <w:rPr/>
        <w:t>EL DIRECTOR GENERAL DE ADMINISTRACIÓN Y ASUNTOS JURÍDICOS DEL INSTITUTO NACIONAL DE ASOCIATIVISMO Y ECONOMÍA SOCIAL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DISPONE: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>
          <w:b/>
        </w:rPr>
        <w:t>ARTÍCULO 1º.- </w:t>
      </w:r>
      <w:r>
        <w:rPr/>
        <w:t>En cumplimiento de la RESFC-2020-1435-APN-DI#INAES, apruébanse </w:t>
      </w:r>
      <w:r>
        <w:rPr>
          <w:spacing w:val="-5"/>
        </w:rPr>
        <w:t>los </w:t>
      </w:r>
      <w:r>
        <w:rPr/>
        <w:t>requisitos y documentación exigidos para la gestión de la Clave Única de Identificación Tributaria (C.U.I.T.), ante la Administración Federal de Ingresos Públicos (A.F.I.P.), para Cooperativas y Mutuales desde el Instituto Nacional de Asociativismo y Economía </w:t>
      </w:r>
      <w:r>
        <w:rPr>
          <w:spacing w:val="-3"/>
        </w:rPr>
        <w:t>Social </w:t>
      </w:r>
      <w:r>
        <w:rPr/>
        <w:t>(I.N.A.E.S.), los que se encuentran establecidos en el Anexo identificado como DI-2021- 00557960-APN-DGAYAJ#INAES, que forma parte de la presente.</w:t>
      </w:r>
    </w:p>
    <w:p>
      <w:pPr>
        <w:pStyle w:val="BodyText"/>
        <w:spacing w:line="278" w:lineRule="auto" w:before="222"/>
        <w:ind w:left="100" w:right="107"/>
        <w:jc w:val="both"/>
      </w:pPr>
      <w:r>
        <w:rPr>
          <w:b/>
        </w:rPr>
        <w:t>ARTICULO 2°.- </w:t>
      </w:r>
      <w:r>
        <w:rPr/>
        <w:t>Comuníquese, publíquese, dése a la Dirección Nacional del Registro Oficial y 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163" w:firstLine="0"/>
        <w:jc w:val="left"/>
        <w:rPr>
          <w:sz w:val="11"/>
        </w:rPr>
      </w:pPr>
      <w:r>
        <w:rPr>
          <w:w w:val="105"/>
          <w:sz w:val="11"/>
        </w:rPr>
        <w:t>Digitally signed by ARMALEO José Miguel Date: 2021.01.06 11:49:10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926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Jose Armaleo Director General</w:t>
      </w:r>
    </w:p>
    <w:p>
      <w:pPr>
        <w:spacing w:line="232" w:lineRule="auto" w:before="3"/>
        <w:ind w:left="140" w:right="6634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Dirección General de Administración y Asuntos Jurídicos 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 2021.01.06 11:49:34 -03:00</w:t>
      </w:r>
    </w:p>
    <w:sectPr>
      <w:pgSz w:w="12240" w:h="15840"/>
      <w:pgMar w:top="1500" w:bottom="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2021-01-07T20:04:54Z</dcterms:created>
  <dcterms:modified xsi:type="dcterms:W3CDTF">2021-01-07T20:04:54Z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LastSaved">
    <vt:filetime>2021-01-07T00:00:00Z</vt:filetime>
  </property>
</Properties>
</file>