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General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Manuel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RESFC-2020-845-APN-DI#INAES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13 de Octubre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sz w:val="22"/>
        </w:rPr>
        <w:t>EX-2020-67295294-APN-DAJ#INAES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Aplicación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fondo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artículo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42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inciso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2,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Ley</w:t>
      </w:r>
    </w:p>
    <w:p>
      <w:pPr>
        <w:spacing w:before="38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20.337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modificación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INAC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177/83</w:t>
      </w:r>
    </w:p>
    <w:p>
      <w:pPr>
        <w:pStyle w:val="BodyText"/>
        <w:spacing w:before="6"/>
        <w:rPr>
          <w:rFonts w:ascii="Times New Roman"/>
          <w:sz w:val="9"/>
        </w:rPr>
      </w:pPr>
      <w:r>
        <w:rPr/>
        <w:pict>
          <v:group style="position:absolute;margin-left:60pt;margin-top:7.42793pt;width:514.5pt;height:1.5pt;mso-position-horizontal-relative:page;mso-position-vertical-relative:paragraph;z-index:-15728640;mso-wrap-distance-left:0;mso-wrap-distance-right:0" coordorigin="1200,149" coordsize="10290,30">
            <v:shape style="position:absolute;left:1200;top:148;width:10290;height:15" coordorigin="1200,149" coordsize="10290,15" path="m11490,149l1200,149,1208,156,1215,164,11475,164,11483,156,11490,149xe" filled="true" fillcolor="#7f7d78" stroked="false">
              <v:path arrowok="t"/>
              <v:fill type="solid"/>
            </v:shape>
            <v:shape style="position:absolute;left:1200;top:148;width:10290;height:30" coordorigin="1200,149" coordsize="10290,30" path="m11490,149l11483,156,11475,164,1215,164,1208,171,1200,179,11490,179,11490,149xe" filled="true" fillcolor="#d3d0c7" stroked="false">
              <v:path arrowok="t"/>
              <v:fill type="solid"/>
            </v:shape>
            <v:shape style="position:absolute;left:1200;top:148;width:15;height:30" coordorigin="1200,149" coordsize="15,30" path="m1215,164l1208,156,1200,149,1200,179,1208,171,1215,164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Expediente Nº EX-2020-67295294-APN-DAJ#INAES,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 el artículo 42 de la Ley Nº 20.337 establece la obligatoriedad de destinar un 5% de los</w:t>
      </w:r>
      <w:r>
        <w:rPr>
          <w:spacing w:val="1"/>
        </w:rPr>
        <w:t> </w:t>
      </w:r>
      <w:r>
        <w:rPr/>
        <w:t>excedentes repartibles a la constitución de un fondo de acción asistencial y laboral o para</w:t>
      </w:r>
      <w:r>
        <w:rPr>
          <w:spacing w:val="1"/>
        </w:rPr>
        <w:t> </w:t>
      </w:r>
      <w:r>
        <w:rPr/>
        <w:t>estímulo del personal.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Resolución INAC N° 177/83 referida al Artículo 42, Inc. 2 Ley N° 20.337 resuelve que el</w:t>
      </w:r>
      <w:r>
        <w:rPr>
          <w:spacing w:val="1"/>
        </w:rPr>
        <w:t> </w:t>
      </w:r>
      <w:r>
        <w:rPr/>
        <w:t>Fondo de Acción Asistencial y Laboral o para Estímulo del Personal debe ser aplicado por las</w:t>
      </w:r>
      <w:r>
        <w:rPr>
          <w:spacing w:val="1"/>
        </w:rPr>
        <w:t> </w:t>
      </w:r>
      <w:r>
        <w:rPr/>
        <w:t>cooperativas en el ejercicio inmediato posterior al de aquel que lo originó, obligando a detallar el</w:t>
      </w:r>
      <w:r>
        <w:rPr>
          <w:spacing w:val="-64"/>
        </w:rPr>
        <w:t> </w:t>
      </w:r>
      <w:r>
        <w:rPr/>
        <w:t>empleo del fondo pero exceptuando de esas obligaciones a las entidades que no cuenten con</w:t>
      </w:r>
      <w:r>
        <w:rPr>
          <w:spacing w:val="1"/>
        </w:rPr>
        <w:t> </w:t>
      </w:r>
      <w:r>
        <w:rPr/>
        <w:t>personal en relación de dependencia.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mencionada Resolución obliga a estas entidades que no cuentan con personal en</w:t>
      </w:r>
      <w:r>
        <w:rPr>
          <w:spacing w:val="1"/>
        </w:rPr>
        <w:t> </w:t>
      </w:r>
      <w:r>
        <w:rPr/>
        <w:t>relación de dependencia a constituir el fondo mencionado.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Resolución INAC 360/75 determina las excepciones al principio de mutualidad rigurosa</w:t>
      </w:r>
      <w:r>
        <w:rPr>
          <w:spacing w:val="1"/>
        </w:rPr>
        <w:t> </w:t>
      </w:r>
      <w:r>
        <w:rPr/>
        <w:t>en las cooperativas de trabajo prohibiendo, salvo casos excepcionales y acotados, utilizar los</w:t>
      </w:r>
      <w:r>
        <w:rPr>
          <w:spacing w:val="1"/>
        </w:rPr>
        <w:t> </w:t>
      </w:r>
      <w:r>
        <w:rPr/>
        <w:t>servicios de personal en relación de dependencia.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obligatoriedad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su</w:t>
      </w:r>
      <w:r>
        <w:rPr>
          <w:spacing w:val="63"/>
        </w:rPr>
        <w:t> </w:t>
      </w:r>
      <w:r>
        <w:rPr/>
        <w:t>constitución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imposibilidad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tener</w:t>
      </w:r>
      <w:r>
        <w:rPr>
          <w:spacing w:val="63"/>
        </w:rPr>
        <w:t> </w:t>
      </w:r>
      <w:r>
        <w:rPr/>
        <w:t>personal</w:t>
      </w:r>
      <w:r>
        <w:rPr>
          <w:spacing w:val="63"/>
        </w:rPr>
        <w:t> </w:t>
      </w:r>
      <w:r>
        <w:rPr/>
        <w:t>ponen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las</w:t>
      </w:r>
      <w:r>
        <w:rPr>
          <w:spacing w:val="-64"/>
        </w:rPr>
        <w:t> </w:t>
      </w:r>
      <w:r>
        <w:rPr/>
        <w:t>cooperativas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trabajo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situación</w:t>
      </w:r>
      <w:r>
        <w:rPr>
          <w:spacing w:val="31"/>
        </w:rPr>
        <w:t> </w:t>
      </w:r>
      <w:r>
        <w:rPr/>
        <w:t>diferente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respecto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otros</w:t>
      </w:r>
      <w:r>
        <w:rPr>
          <w:spacing w:val="31"/>
        </w:rPr>
        <w:t> </w:t>
      </w:r>
      <w:r>
        <w:rPr/>
        <w:t>tipos</w:t>
      </w:r>
      <w:r>
        <w:rPr>
          <w:spacing w:val="31"/>
        </w:rPr>
        <w:t> </w:t>
      </w:r>
      <w:r>
        <w:rPr/>
        <w:t>cooperativas</w:t>
      </w:r>
      <w:r>
        <w:rPr>
          <w:spacing w:val="31"/>
        </w:rPr>
        <w:t> </w:t>
      </w:r>
      <w:r>
        <w:rPr/>
        <w:t>ya</w:t>
      </w:r>
      <w:r>
        <w:rPr>
          <w:spacing w:val="-64"/>
        </w:rPr>
        <w:t> </w:t>
      </w:r>
      <w:r>
        <w:rPr/>
        <w:t>que deben constituir el fondo en cuestión pero no pueden utilizarlo.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/>
      </w:pPr>
      <w:r>
        <w:rPr/>
        <w:t>Que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cooperativas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trabajo</w:t>
      </w:r>
      <w:r>
        <w:rPr>
          <w:spacing w:val="47"/>
        </w:rPr>
        <w:t> </w:t>
      </w:r>
      <w:r>
        <w:rPr/>
        <w:t>podrían</w:t>
      </w:r>
      <w:r>
        <w:rPr>
          <w:spacing w:val="47"/>
        </w:rPr>
        <w:t> </w:t>
      </w:r>
      <w:r>
        <w:rPr/>
        <w:t>darle</w:t>
      </w:r>
      <w:r>
        <w:rPr>
          <w:spacing w:val="47"/>
        </w:rPr>
        <w:t> </w:t>
      </w:r>
      <w:r>
        <w:rPr/>
        <w:t>usos</w:t>
      </w:r>
      <w:r>
        <w:rPr>
          <w:spacing w:val="47"/>
        </w:rPr>
        <w:t> </w:t>
      </w:r>
      <w:r>
        <w:rPr/>
        <w:t>alternativos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mencionado</w:t>
      </w:r>
      <w:r>
        <w:rPr>
          <w:spacing w:val="47"/>
        </w:rPr>
        <w:t> </w:t>
      </w:r>
      <w:r>
        <w:rPr/>
        <w:t>fondo</w:t>
      </w:r>
      <w:r>
        <w:rPr>
          <w:spacing w:val="-64"/>
        </w:rPr>
        <w:t> </w:t>
      </w:r>
      <w:r>
        <w:rPr/>
        <w:t>entendiendo que se podría aplicar a los asociados en tanto trabajadores de la entidad.</w:t>
      </w:r>
    </w:p>
    <w:p>
      <w:pPr>
        <w:pStyle w:val="BodyText"/>
        <w:spacing w:line="278" w:lineRule="auto" w:before="224"/>
        <w:ind w:left="100"/>
      </w:pPr>
      <w:r>
        <w:rPr/>
        <w:t>Que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Servicio</w:t>
      </w:r>
      <w:r>
        <w:rPr>
          <w:spacing w:val="29"/>
        </w:rPr>
        <w:t> </w:t>
      </w:r>
      <w:r>
        <w:rPr/>
        <w:t>Jurídico</w:t>
      </w:r>
      <w:r>
        <w:rPr>
          <w:spacing w:val="29"/>
        </w:rPr>
        <w:t> </w:t>
      </w:r>
      <w:r>
        <w:rPr/>
        <w:t>Permanente</w:t>
      </w:r>
      <w:r>
        <w:rPr>
          <w:spacing w:val="29"/>
        </w:rPr>
        <w:t> </w:t>
      </w:r>
      <w:r>
        <w:rPr/>
        <w:t>ha</w:t>
      </w:r>
      <w:r>
        <w:rPr>
          <w:spacing w:val="29"/>
        </w:rPr>
        <w:t> </w:t>
      </w:r>
      <w:r>
        <w:rPr/>
        <w:t>tomado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intervención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materia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-64"/>
        </w:rPr>
        <w:t> </w:t>
      </w:r>
      <w:r>
        <w:rPr/>
        <w:t>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97"/>
      </w:pPr>
      <w:r>
        <w:rPr/>
        <w:t>Por</w:t>
      </w:r>
      <w:r>
        <w:rPr>
          <w:spacing w:val="45"/>
        </w:rPr>
        <w:t> </w:t>
      </w:r>
      <w:r>
        <w:rPr/>
        <w:t>ello,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uso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5"/>
        </w:rPr>
        <w:t> </w:t>
      </w:r>
      <w:r>
        <w:rPr/>
        <w:t>facultades</w:t>
      </w:r>
      <w:r>
        <w:rPr>
          <w:spacing w:val="46"/>
        </w:rPr>
        <w:t> </w:t>
      </w:r>
      <w:r>
        <w:rPr/>
        <w:t>conferidas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Leyes</w:t>
      </w:r>
      <w:r>
        <w:rPr>
          <w:spacing w:val="46"/>
        </w:rPr>
        <w:t> </w:t>
      </w:r>
      <w:r>
        <w:rPr/>
        <w:t>19.331,</w:t>
      </w:r>
      <w:r>
        <w:rPr>
          <w:spacing w:val="45"/>
        </w:rPr>
        <w:t> </w:t>
      </w:r>
      <w:r>
        <w:rPr/>
        <w:t>20.321,</w:t>
      </w:r>
      <w:r>
        <w:rPr>
          <w:spacing w:val="46"/>
        </w:rPr>
        <w:t> </w:t>
      </w:r>
      <w:r>
        <w:rPr/>
        <w:t>20.337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sus</w:t>
      </w:r>
      <w:r>
        <w:rPr>
          <w:spacing w:val="-63"/>
        </w:rPr>
        <w:t> </w:t>
      </w:r>
      <w:r>
        <w:rPr/>
        <w:t>modificatorias y los Decretos Nros. 420/96, 723/96, 721/00 y 1192/02;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97"/>
      </w:pPr>
      <w:r>
        <w:rPr/>
        <w:t>ARTÍCULO</w:t>
      </w:r>
      <w:r>
        <w:rPr>
          <w:spacing w:val="1"/>
        </w:rPr>
        <w:t> </w:t>
      </w:r>
      <w:r>
        <w:rPr/>
        <w:t>1º:</w:t>
      </w:r>
      <w:r>
        <w:rPr>
          <w:spacing w:val="1"/>
        </w:rPr>
        <w:t> </w:t>
      </w:r>
      <w:r>
        <w:rPr/>
        <w:t>Agréguese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INAC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177/83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texto:</w:t>
      </w:r>
      <w:r>
        <w:rPr>
          <w:spacing w:val="-64"/>
        </w:rPr>
        <w:t> </w:t>
      </w:r>
      <w:r>
        <w:rPr/>
        <w:t>“En las cooperativas de trabajo los destinatarios serán también sus propios asociados”.</w:t>
      </w:r>
    </w:p>
    <w:p>
      <w:pPr>
        <w:pStyle w:val="BodyText"/>
        <w:spacing w:line="278" w:lineRule="auto" w:before="224"/>
        <w:ind w:left="100"/>
      </w:pPr>
      <w:r>
        <w:rPr/>
        <w:t>ARTÍCULO</w:t>
      </w:r>
      <w:r>
        <w:rPr>
          <w:spacing w:val="18"/>
        </w:rPr>
        <w:t> </w:t>
      </w:r>
      <w:r>
        <w:rPr/>
        <w:t>2º:</w:t>
      </w:r>
      <w:r>
        <w:rPr>
          <w:spacing w:val="-1"/>
        </w:rPr>
        <w:t> </w:t>
      </w:r>
      <w:r>
        <w:rPr/>
        <w:t>Comuníquese,</w:t>
      </w:r>
      <w:r>
        <w:rPr>
          <w:spacing w:val="19"/>
        </w:rPr>
        <w:t> </w:t>
      </w:r>
      <w:r>
        <w:rPr/>
        <w:t>publíquese,</w:t>
      </w:r>
      <w:r>
        <w:rPr>
          <w:spacing w:val="19"/>
        </w:rPr>
        <w:t> </w:t>
      </w:r>
      <w:r>
        <w:rPr/>
        <w:t>dese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NACIONAL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REGISTRO</w:t>
      </w:r>
      <w:r>
        <w:rPr>
          <w:spacing w:val="-64"/>
        </w:rPr>
        <w:t> </w:t>
      </w:r>
      <w:r>
        <w:rPr/>
        <w:t>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2020.10.08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21:42:21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2020.10.09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11:09:33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2020.10.09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12:31:40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2020.10.09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12:59:44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8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92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8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IANNIZZOTTO</w:t>
      </w:r>
      <w:r>
        <w:rPr>
          <w:spacing w:val="9"/>
          <w:sz w:val="11"/>
        </w:rPr>
        <w:t> </w:t>
      </w:r>
      <w:r>
        <w:rPr>
          <w:sz w:val="11"/>
        </w:rPr>
        <w:t>Carlos</w:t>
      </w:r>
      <w:r>
        <w:rPr>
          <w:spacing w:val="8"/>
          <w:sz w:val="11"/>
        </w:rPr>
        <w:t> </w:t>
      </w:r>
      <w:r>
        <w:rPr>
          <w:sz w:val="11"/>
        </w:rPr>
        <w:t>Alberto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2020.10.09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21:00:11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18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2020.10.13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15:19:39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61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2020.10.13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15:19:43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2021-05-10T21:38:30Z</dcterms:created>
  <dcterms:modified xsi:type="dcterms:W3CDTF">2021-05-10T21:38:30Z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2021-05-10T00:00:00Z</vt:filetime>
  </property>
</Properties>
</file>