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2955" w:right="2963"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2955" w:right="2963"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RESFC-2020-583-APN-DI#INAES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Lunes 31 de Agosto de 2020</w:t>
      </w:r>
    </w:p>
    <w:p>
      <w:pPr>
        <w:pStyle w:val="BodyText"/>
        <w:spacing w:before="1"/>
        <w:rPr>
          <w:rFonts w:ascii="Times New Roman"/>
          <w:sz w:val="21"/>
        </w:rPr>
      </w:pPr>
    </w:p>
    <w:p>
      <w:pPr>
        <w:spacing w:line="276" w:lineRule="auto" w:before="95"/>
        <w:ind w:left="100" w:right="0" w:firstLine="0"/>
        <w:jc w:val="left"/>
        <w:rPr>
          <w:rFonts w:ascii="Times New Roman" w:hAnsi="Times New Roman"/>
          <w:sz w:val="22"/>
        </w:rPr>
      </w:pPr>
      <w:r>
        <w:rPr/>
        <w:pict>
          <v:group style="position:absolute;margin-left:60pt;margin-top:39.369530pt;width:514.5pt;height:1.5pt;mso-position-horizontal-relative:page;mso-position-vertical-relative:paragraph;z-index:-15728640;mso-wrap-distance-left:0;mso-wrap-distance-right:0" coordorigin="1200,787" coordsize="10290,30">
            <v:shape style="position:absolute;left:1200;top:787;width:10290;height:15" coordorigin="1200,787" coordsize="10290,15" path="m11490,787l1200,787,1208,795,1215,802,11475,802,11483,795,11490,787xe" filled="true" fillcolor="#7f7d78" stroked="false">
              <v:path arrowok="t"/>
              <v:fill type="solid"/>
            </v:shape>
            <v:shape style="position:absolute;left:1200;top:787;width:10290;height:30" coordorigin="1200,787" coordsize="10290,30" path="m11490,787l11483,795,11475,802,1215,802,1208,810,1200,817,11490,817,11490,787xe" filled="true" fillcolor="#d3d0c7" stroked="false">
              <v:path arrowok="t"/>
              <v:fill type="solid"/>
            </v:shape>
            <v:shape style="position:absolute;left:1200;top:787;width:15;height:30" coordorigin="1200,787" coordsize="15,30" path="m1215,802l1208,795,1200,787,1200,817,1208,810,1215,802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EX-2020-39866689-APN-DAJ#INAES - Aclaraciones a la Resolución INAES N.° 358/2020 - Autorización para celebrar Asambleas a distancia</w:t>
      </w:r>
    </w:p>
    <w:p>
      <w:pPr>
        <w:pStyle w:val="BodyText"/>
        <w:rPr>
          <w:rFonts w:ascii="Times New Roman"/>
          <w:sz w:val="20"/>
        </w:rPr>
      </w:pPr>
    </w:p>
    <w:p>
      <w:pPr>
        <w:pStyle w:val="BodyText"/>
        <w:spacing w:before="10"/>
        <w:rPr>
          <w:rFonts w:ascii="Times New Roman"/>
        </w:rPr>
      </w:pPr>
    </w:p>
    <w:p>
      <w:pPr>
        <w:pStyle w:val="BodyText"/>
        <w:tabs>
          <w:tab w:pos="1090" w:val="left" w:leader="none"/>
          <w:tab w:pos="1480" w:val="left" w:leader="none"/>
          <w:tab w:pos="5725" w:val="left" w:leader="none"/>
          <w:tab w:pos="6048" w:val="left" w:leader="none"/>
          <w:tab w:pos="6439" w:val="left" w:leader="none"/>
          <w:tab w:pos="7829" w:val="left" w:leader="none"/>
        </w:tabs>
        <w:spacing w:before="92"/>
        <w:ind w:left="100"/>
      </w:pPr>
      <w:r>
        <w:rPr>
          <w:b/>
        </w:rPr>
        <w:t>VISTO,</w:t>
        <w:tab/>
      </w:r>
      <w:r>
        <w:rPr/>
        <w:t>el</w:t>
        <w:tab/>
        <w:t>EX-2020-39866689-APN-DAJ#INAES</w:t>
        <w:tab/>
        <w:t>y</w:t>
        <w:tab/>
        <w:t>la</w:t>
        <w:tab/>
        <w:t>Resolución</w:t>
        <w:tab/>
        <w:t>RESFC-2020-358-APN-</w:t>
      </w:r>
    </w:p>
    <w:p>
      <w:pPr>
        <w:pStyle w:val="BodyText"/>
        <w:spacing w:before="44"/>
        <w:ind w:left="100"/>
        <w:jc w:val="both"/>
      </w:pPr>
      <w:r>
        <w:rPr/>
        <w:t>DI#INAES de este organismo, y</w:t>
      </w:r>
    </w:p>
    <w:p>
      <w:pPr>
        <w:pStyle w:val="BodyText"/>
        <w:spacing w:before="4"/>
        <w:rPr>
          <w:sz w:val="23"/>
        </w:rPr>
      </w:pPr>
    </w:p>
    <w:p>
      <w:pPr>
        <w:pStyle w:val="Heading1"/>
      </w:pPr>
      <w:r>
        <w:rPr/>
        <w:t>CONSIDERANDO:</w:t>
      </w:r>
    </w:p>
    <w:p>
      <w:pPr>
        <w:pStyle w:val="BodyText"/>
        <w:spacing w:before="4"/>
        <w:rPr>
          <w:b/>
          <w:sz w:val="23"/>
        </w:rPr>
      </w:pPr>
    </w:p>
    <w:p>
      <w:pPr>
        <w:pStyle w:val="BodyText"/>
        <w:spacing w:line="278" w:lineRule="auto"/>
        <w:ind w:left="100" w:right="106"/>
        <w:jc w:val="both"/>
      </w:pPr>
      <w:r>
        <w:rPr/>
        <w:t>Que la implementación de la Resolución RESFC-2020-358-APN-DI#INAES de este organismo ha tenido algunas dificultades, mayormente derivadas de problemas interpretativos de sus disposiciones.</w:t>
      </w:r>
    </w:p>
    <w:p>
      <w:pPr>
        <w:pStyle w:val="BodyText"/>
        <w:spacing w:line="278" w:lineRule="auto" w:before="224"/>
        <w:ind w:left="100" w:right="106"/>
        <w:jc w:val="both"/>
      </w:pPr>
      <w:r>
        <w:rPr/>
        <w:t>Que, consecuentemente, resulta conveniente y apropiado para evitar confusiones que impidan realizar las asambleas a distancia o generen dudas sobre su validez, dictar una norma complementaria que aclare algunos de los términos normativos, particularmente respecto de la aplicación de la regulación que nos ocupa a las asambleas constitutivas de mutuales y cooperativas y a la validez del acto asambleario respecto a la participación del veedor cuya intervención se solicita a esta Autoridad de Aplicación.</w:t>
      </w:r>
    </w:p>
    <w:p>
      <w:pPr>
        <w:pStyle w:val="BodyText"/>
        <w:spacing w:line="278" w:lineRule="auto" w:before="222"/>
        <w:ind w:left="100" w:right="106"/>
        <w:jc w:val="both"/>
      </w:pPr>
      <w:r>
        <w:rPr/>
        <w:t>Que corresponde también quitar el carácter dirimente de la información referida al lugar donde se encuentra la persona humana que participa del acto.</w:t>
      </w:r>
    </w:p>
    <w:p>
      <w:pPr>
        <w:pStyle w:val="BodyText"/>
        <w:spacing w:line="278" w:lineRule="auto" w:before="224"/>
        <w:ind w:left="100" w:right="107"/>
        <w:jc w:val="both"/>
      </w:pPr>
      <w:r>
        <w:rPr/>
        <w:t>Que el Servicio Jurídico Permanente ha tomado la intervención que es materia de su competencia.</w:t>
      </w:r>
    </w:p>
    <w:p>
      <w:pPr>
        <w:pStyle w:val="BodyText"/>
        <w:spacing w:line="278" w:lineRule="auto" w:before="224"/>
        <w:ind w:left="100" w:right="107"/>
        <w:jc w:val="both"/>
      </w:pPr>
      <w:r>
        <w:rPr/>
        <w:t>Por ello, en uso de las facultades conferidas por los Decretos 420/96, 723/96, 721/00, 1192/02 y sus normas modificatorias y complementarias,</w:t>
      </w:r>
    </w:p>
    <w:p>
      <w:pPr>
        <w:pStyle w:val="Heading1"/>
        <w:spacing w:before="224"/>
        <w:ind w:left="2955" w:right="2963"/>
        <w:jc w:val="center"/>
      </w:pPr>
      <w:r>
        <w:rPr/>
        <w:t>EL DIRECTORIO DEL</w:t>
      </w:r>
    </w:p>
    <w:p>
      <w:pPr>
        <w:spacing w:after="0"/>
        <w:jc w:val="center"/>
        <w:sectPr>
          <w:type w:val="continuous"/>
          <w:pgSz w:w="12240" w:h="15840"/>
          <w:pgMar w:top="740" w:bottom="280" w:left="1100" w:right="640"/>
        </w:sectPr>
      </w:pPr>
    </w:p>
    <w:p>
      <w:pPr>
        <w:spacing w:line="472" w:lineRule="auto" w:before="63"/>
        <w:ind w:left="4558" w:right="1449" w:hanging="3101"/>
        <w:jc w:val="left"/>
        <w:rPr>
          <w:b/>
          <w:sz w:val="24"/>
        </w:rPr>
      </w:pPr>
      <w:r>
        <w:rPr>
          <w:b/>
          <w:sz w:val="24"/>
        </w:rPr>
        <w:t>INSTITUTO NACIONAL DE ASOCIATIVISMO Y ECONOMIA SOCIAL RESUELVE:</w:t>
      </w:r>
    </w:p>
    <w:p>
      <w:pPr>
        <w:pStyle w:val="BodyText"/>
        <w:spacing w:line="278" w:lineRule="auto" w:before="2"/>
        <w:ind w:left="100" w:right="107"/>
        <w:jc w:val="both"/>
      </w:pPr>
      <w:r>
        <w:rPr>
          <w:b/>
        </w:rPr>
        <w:t>ARTÍCULO 1. </w:t>
      </w:r>
      <w:r>
        <w:rPr/>
        <w:t>Dispónese las siguientes aclaraciones respecto de los términos utilizados en la Resolución RESFC-2020-358-APN-DI#INAES:</w:t>
      </w:r>
    </w:p>
    <w:p>
      <w:pPr>
        <w:pStyle w:val="BodyText"/>
        <w:spacing w:before="224"/>
        <w:ind w:left="100"/>
        <w:jc w:val="both"/>
      </w:pPr>
      <w:r>
        <w:rPr>
          <w:b/>
        </w:rPr>
        <w:t>1.1.- </w:t>
      </w:r>
      <w:r>
        <w:rPr/>
        <w:t>No resulta indispensable la manifestación sobre el lugar donde se encontrará el asistente.</w:t>
      </w:r>
    </w:p>
    <w:p>
      <w:pPr>
        <w:pStyle w:val="BodyText"/>
        <w:spacing w:before="4"/>
        <w:rPr>
          <w:sz w:val="23"/>
        </w:rPr>
      </w:pPr>
    </w:p>
    <w:p>
      <w:pPr>
        <w:pStyle w:val="BodyText"/>
        <w:spacing w:line="278" w:lineRule="auto"/>
        <w:ind w:left="100" w:right="106"/>
        <w:jc w:val="both"/>
      </w:pPr>
      <w:r>
        <w:rPr>
          <w:b/>
        </w:rPr>
        <w:t>1.2.- </w:t>
      </w:r>
      <w:r>
        <w:rPr/>
        <w:t>Será obligatoria la comunicación al INAES para que designe un veedor. Sin perjuicio de ello, la ausencia de designación de veedor por parte del organismo no importará la nulidad del acto.</w:t>
      </w:r>
    </w:p>
    <w:p>
      <w:pPr>
        <w:pStyle w:val="BodyText"/>
        <w:spacing w:line="278" w:lineRule="auto" w:before="224"/>
        <w:ind w:left="100" w:right="106"/>
        <w:jc w:val="both"/>
      </w:pPr>
      <w:r>
        <w:rPr>
          <w:b/>
        </w:rPr>
        <w:t>1.3.- </w:t>
      </w:r>
      <w:r>
        <w:rPr/>
        <w:t>La presente resolución podrá aplicarse también a las Asambleas constitutivas de Mutuales y Cooperativas.</w:t>
      </w:r>
    </w:p>
    <w:p>
      <w:pPr>
        <w:pStyle w:val="BodyText"/>
        <w:spacing w:line="278" w:lineRule="auto" w:before="224"/>
        <w:ind w:left="100" w:right="105"/>
        <w:jc w:val="both"/>
      </w:pPr>
      <w:r>
        <w:rPr>
          <w:b/>
        </w:rPr>
        <w:t>ARTÍCULO 2°.- </w:t>
      </w:r>
      <w:r>
        <w:rPr/>
        <w:t>La presente Resolución entrará en vigencia a partir del día siguiente al de su publicación en el Boletín Oficial de la República Argentina.</w:t>
      </w:r>
    </w:p>
    <w:p>
      <w:pPr>
        <w:pStyle w:val="BodyText"/>
        <w:spacing w:line="278" w:lineRule="auto" w:before="224"/>
        <w:ind w:left="100" w:right="106"/>
        <w:jc w:val="both"/>
      </w:pPr>
      <w:r>
        <w:rPr>
          <w:b/>
        </w:rPr>
        <w:t>ARTÍCULO 3°.- </w:t>
      </w:r>
      <w:r>
        <w:rPr/>
        <w:t>Comuníquese, publíquese, dése a la Dirección Nacional del Registro Oficial y cumplido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240" w:h="15840"/>
          <w:pgMar w:top="920" w:bottom="280" w:left="1100" w:right="640"/>
        </w:sectPr>
      </w:pPr>
    </w:p>
    <w:p>
      <w:pPr>
        <w:pStyle w:val="BodyText"/>
        <w:rPr>
          <w:sz w:val="12"/>
        </w:rPr>
      </w:pPr>
    </w:p>
    <w:p>
      <w:pPr>
        <w:pStyle w:val="BodyText"/>
        <w:spacing w:before="9"/>
        <w:rPr>
          <w:sz w:val="12"/>
        </w:rPr>
      </w:pPr>
    </w:p>
    <w:p>
      <w:pPr>
        <w:spacing w:line="213" w:lineRule="auto" w:before="0"/>
        <w:ind w:left="140" w:right="1039" w:firstLine="0"/>
        <w:jc w:val="left"/>
        <w:rPr>
          <w:sz w:val="11"/>
        </w:rPr>
      </w:pPr>
      <w:r>
        <w:rPr>
          <w:w w:val="105"/>
          <w:sz w:val="11"/>
        </w:rPr>
        <w:t>Digitally signed by BROWN Fabián Emilio Alfredo Date: 2020.08.27 17:08:22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2"/>
        </w:rPr>
      </w:pPr>
      <w:r>
        <w:rPr/>
        <w:br w:type="column"/>
      </w:r>
      <w:r>
        <w:rPr>
          <w:rFonts w:ascii="Times New Roman"/>
          <w:sz w:val="12"/>
        </w:rPr>
      </w:r>
    </w:p>
    <w:p>
      <w:pPr>
        <w:pStyle w:val="BodyText"/>
        <w:spacing w:before="3"/>
        <w:rPr>
          <w:rFonts w:ascii="Times New Roman"/>
          <w:sz w:val="16"/>
        </w:rPr>
      </w:pPr>
    </w:p>
    <w:p>
      <w:pPr>
        <w:spacing w:line="213" w:lineRule="auto" w:before="0"/>
        <w:ind w:left="140" w:right="2744" w:firstLine="0"/>
        <w:jc w:val="left"/>
        <w:rPr>
          <w:sz w:val="11"/>
        </w:rPr>
      </w:pPr>
      <w:r>
        <w:rPr>
          <w:w w:val="105"/>
          <w:sz w:val="11"/>
        </w:rPr>
        <w:t>Digitally signed by CHMARUK María Zaida Date: 2020.08.28 12:47:38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94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1"/>
        <w:ind w:left="140" w:right="1411" w:firstLine="0"/>
        <w:jc w:val="left"/>
        <w:rPr>
          <w:sz w:val="11"/>
        </w:rPr>
      </w:pPr>
      <w:r>
        <w:rPr>
          <w:w w:val="105"/>
          <w:sz w:val="11"/>
        </w:rPr>
        <w:t>Digitally signed by GUARCO Ariel Enrique Date: 2020.08.28 14:05:55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735" w:firstLine="0"/>
        <w:jc w:val="left"/>
        <w:rPr>
          <w:rFonts w:ascii="Times New Roman"/>
          <w:sz w:val="16"/>
        </w:rPr>
      </w:pPr>
      <w:r>
        <w:rPr>
          <w:rFonts w:ascii="Times New Roman"/>
          <w:sz w:val="16"/>
        </w:rPr>
        <w:t>Ariel Guarco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1"/>
        <w:ind w:left="140" w:right="2744" w:firstLine="0"/>
        <w:jc w:val="left"/>
        <w:rPr>
          <w:sz w:val="11"/>
        </w:rPr>
      </w:pPr>
      <w:r>
        <w:rPr>
          <w:w w:val="105"/>
          <w:sz w:val="11"/>
        </w:rPr>
        <w:t>Digitally signed by MIRAD Heraldo Nahum Date: 2020.08.30 23:52:24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4037" w:firstLine="0"/>
        <w:jc w:val="left"/>
        <w:rPr>
          <w:rFonts w:ascii="Times New Roman"/>
          <w:sz w:val="16"/>
        </w:rPr>
      </w:pPr>
      <w:r>
        <w:rPr>
          <w:rFonts w:ascii="Times New Roman"/>
          <w:sz w:val="16"/>
        </w:rPr>
        <w:t>Nahum Mirad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spacing w:line="213" w:lineRule="auto" w:before="81"/>
        <w:ind w:left="100" w:right="1398" w:firstLine="0"/>
        <w:jc w:val="left"/>
        <w:rPr>
          <w:sz w:val="11"/>
        </w:rPr>
      </w:pPr>
      <w:r>
        <w:rPr>
          <w:w w:val="105"/>
          <w:sz w:val="11"/>
        </w:rPr>
        <w:t>Digitally signed by RUSSO Alejandro Juan Date: 2020.08.31 08:29:00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503" w:firstLine="0"/>
        <w:jc w:val="left"/>
        <w:rPr>
          <w:rFonts w:ascii="Times New Roman"/>
          <w:sz w:val="16"/>
        </w:rPr>
      </w:pPr>
      <w:r>
        <w:rPr>
          <w:rFonts w:ascii="Times New Roman"/>
          <w:sz w:val="16"/>
        </w:rPr>
        <w:t>Alejandro Russo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303" w:firstLine="0"/>
        <w:jc w:val="left"/>
        <w:rPr>
          <w:sz w:val="11"/>
        </w:rPr>
      </w:pPr>
      <w:r>
        <w:rPr>
          <w:w w:val="105"/>
          <w:sz w:val="11"/>
        </w:rPr>
        <w:t>Digitally signed by IANNIZZOTTO Carlos Alberto Date: 2020.08.31 15:35:06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093" w:firstLine="0"/>
        <w:jc w:val="left"/>
        <w:rPr>
          <w:rFonts w:ascii="Times New Roman"/>
          <w:sz w:val="16"/>
        </w:rPr>
      </w:pPr>
      <w:r>
        <w:rPr>
          <w:rFonts w:ascii="Times New Roman"/>
          <w:sz w:val="16"/>
        </w:rPr>
        <w:t>Carlos Alberto Iannizzotto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BodyText"/>
        <w:spacing w:before="7"/>
        <w:rPr>
          <w:rFonts w:ascii="Times New Roman"/>
          <w:sz w:val="9"/>
        </w:rPr>
      </w:pPr>
    </w:p>
    <w:p>
      <w:pPr>
        <w:spacing w:line="213" w:lineRule="auto" w:before="0"/>
        <w:ind w:left="100" w:right="7523" w:firstLine="0"/>
        <w:jc w:val="left"/>
        <w:rPr>
          <w:sz w:val="11"/>
        </w:rPr>
      </w:pPr>
      <w:r>
        <w:rPr>
          <w:w w:val="105"/>
          <w:sz w:val="11"/>
        </w:rPr>
        <w:t>Digitally signed by CAFIERO Mario Alejandro Hilario Date: 2020.08.31 17:44:29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116" w:firstLine="0"/>
        <w:jc w:val="left"/>
        <w:rPr>
          <w:rFonts w:ascii="Times New Roman"/>
          <w:sz w:val="16"/>
        </w:rPr>
      </w:pPr>
      <w:r>
        <w:rPr>
          <w:rFonts w:ascii="Times New Roman"/>
          <w:sz w:val="16"/>
        </w:rPr>
        <w:t>Mario Alejandro Hilario Cafiero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line="218" w:lineRule="auto" w:before="105"/>
        <w:ind w:left="7900" w:right="0" w:firstLine="0"/>
        <w:jc w:val="left"/>
        <w:rPr>
          <w:sz w:val="11"/>
        </w:rPr>
      </w:pPr>
      <w:r>
        <w:rPr>
          <w:w w:val="105"/>
          <w:sz w:val="11"/>
        </w:rPr>
        <w:t>Digitally signed by GESTION DOCUMENTAL ELECTRONICA - GDE</w:t>
      </w:r>
    </w:p>
    <w:p>
      <w:pPr>
        <w:spacing w:line="117" w:lineRule="exact" w:before="0"/>
        <w:ind w:left="7900" w:right="0" w:firstLine="0"/>
        <w:jc w:val="left"/>
        <w:rPr>
          <w:sz w:val="11"/>
        </w:rPr>
      </w:pPr>
      <w:r>
        <w:rPr>
          <w:w w:val="105"/>
          <w:sz w:val="11"/>
        </w:rPr>
        <w:t>Date: 2020.08.31 17:44:36 -03:00</w:t>
      </w:r>
    </w:p>
    <w:sectPr>
      <w:type w:val="continuous"/>
      <w:pgSz w:w="11900" w:h="16840"/>
      <w:pgMar w:top="740" w:bottom="28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2020-09-10T13:58:28Z</dcterms:created>
  <dcterms:modified xsi:type="dcterms:W3CDTF">2020-09-10T13:58:28Z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LastSaved">
    <vt:filetime>2020-09-10T00:00:00Z</vt:filetime>
  </property>
</Properties>
</file>