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343" w:right="1351" w:firstLine="0"/>
        <w:jc w:val="center"/>
        <w:rPr>
          <w:b/>
          <w:sz w:val="22"/>
        </w:rPr>
      </w:pPr>
      <w:r>
        <w:rPr>
          <w:b/>
          <w:sz w:val="22"/>
        </w:rPr>
        <w:t>República Argentina - Poder Ejecutivo Nacional</w:t>
      </w:r>
    </w:p>
    <w:p>
      <w:pPr>
        <w:spacing w:before="39"/>
        <w:ind w:left="1343" w:right="1351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sz w:val="22"/>
        </w:rPr>
      </w:pPr>
      <w:r>
        <w:rPr>
          <w:b/>
          <w:sz w:val="22"/>
        </w:rPr>
        <w:t>Resolución firma conjunta Número: </w:t>
      </w:r>
      <w:r>
        <w:rPr>
          <w:sz w:val="22"/>
        </w:rPr>
        <w:t>RESFC-2020-582-APN-DI#INAES</w:t>
      </w:r>
    </w:p>
    <w:p>
      <w:pPr>
        <w:spacing w:before="37"/>
        <w:ind w:left="0" w:right="147" w:firstLine="0"/>
        <w:jc w:val="righ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sz w:val="22"/>
        </w:rPr>
      </w:pPr>
      <w:r>
        <w:rPr>
          <w:sz w:val="22"/>
        </w:rPr>
        <w:t>Lunes 31 de Agosto de 2020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95"/>
        <w:ind w:left="100" w:right="108" w:firstLine="0"/>
        <w:jc w:val="left"/>
        <w:rPr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Referencia: </w:t>
      </w:r>
      <w:r>
        <w:rPr>
          <w:sz w:val="22"/>
        </w:rPr>
        <w:t>EX-2020-09578071-APN-MGESYA#INAES - s/Solicitud de Revisión RESFC-2018-3442-APN- DI#INAES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1131" w:val="left" w:leader="none"/>
          <w:tab w:pos="1529" w:val="left" w:leader="none"/>
          <w:tab w:pos="2833" w:val="left" w:leader="none"/>
          <w:tab w:pos="7518" w:val="left" w:leader="none"/>
          <w:tab w:pos="7916" w:val="left" w:leader="none"/>
          <w:tab w:pos="8514" w:val="left" w:leader="none"/>
          <w:tab w:pos="9046" w:val="left" w:leader="none"/>
          <w:tab w:pos="9871" w:val="left" w:leader="none"/>
          <w:tab w:pos="10216" w:val="left" w:leader="none"/>
        </w:tabs>
        <w:spacing w:line="271" w:lineRule="auto" w:before="90"/>
        <w:ind w:left="100" w:right="108"/>
      </w:pPr>
      <w:r>
        <w:rPr>
          <w:b/>
        </w:rPr>
        <w:t>VISTO</w:t>
      </w:r>
      <w:r>
        <w:rPr/>
        <w:t>,</w:t>
        <w:tab/>
        <w:t>el</w:t>
        <w:tab/>
        <w:t>Expediente</w:t>
        <w:tab/>
        <w:t>EX-2020-09578071-APN-MGESYA#INAES,</w:t>
        <w:tab/>
        <w:t>la</w:t>
        <w:tab/>
        <w:t>Ley</w:t>
        <w:tab/>
        <w:t>N.º</w:t>
        <w:tab/>
        <w:t>20337</w:t>
        <w:tab/>
        <w:t>y</w:t>
        <w:tab/>
      </w:r>
      <w:r>
        <w:rPr>
          <w:spacing w:val="-9"/>
        </w:rPr>
        <w:t>la </w:t>
      </w:r>
      <w:r>
        <w:rPr/>
        <w:t>Resolución RESFC-2018-3442-APN-DI#INAES; y</w:t>
      </w:r>
    </w:p>
    <w:p>
      <w:pPr>
        <w:pStyle w:val="BodyText"/>
        <w:rPr>
          <w:sz w:val="26"/>
        </w:rPr>
      </w:pPr>
    </w:p>
    <w:p>
      <w:pPr>
        <w:pStyle w:val="Heading1"/>
        <w:spacing w:before="216"/>
        <w:ind w:left="100" w:right="0"/>
        <w:jc w:val="left"/>
      </w:pPr>
      <w:r>
        <w:rPr/>
        <w:t>CONSIDERANDO: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71" w:lineRule="auto" w:before="0"/>
        <w:ind w:left="100" w:right="107" w:firstLine="0"/>
        <w:jc w:val="both"/>
        <w:rPr>
          <w:i/>
          <w:sz w:val="24"/>
        </w:rPr>
      </w:pPr>
      <w:r>
        <w:rPr>
          <w:sz w:val="24"/>
        </w:rPr>
        <w:t>Que mediante el artículo 1° de la Resolución RESFC-2018-3442-APN-DI#INAES, se dispuso que </w:t>
      </w:r>
      <w:r>
        <w:rPr>
          <w:i/>
          <w:sz w:val="24"/>
        </w:rPr>
        <w:t>“Las </w:t>
      </w:r>
      <w:r>
        <w:rPr>
          <w:i/>
          <w:sz w:val="24"/>
        </w:rPr>
        <w:t>cooperativas prestadoras del servicio público de distribución de energía eléctrica deben facturar tal servicio de forma autónoma e independiente de otros conceptos ajenos”.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un nuevo análisis de la cuestión propuesta por la Municipalidad de Luján, provincia de Buenos Aires, nos impone considerar si es función de este INSTITUTO NACIONAL DE ASOCIATIVISMO Y ECONOMIA SOCIAL (INAES) ingresar a la regulación de las formas de facturación de las instituciones inscriptas en nuestros registros.</w:t>
      </w:r>
    </w:p>
    <w:p>
      <w:pPr>
        <w:pStyle w:val="BodyText"/>
        <w:spacing w:line="271" w:lineRule="auto" w:before="221"/>
        <w:ind w:left="100" w:right="107"/>
        <w:jc w:val="both"/>
      </w:pPr>
      <w:r>
        <w:rPr/>
        <w:t>Que, aún haciendo mérito de los considerandos de la Resolución INAES N.° 3442/2018, respecto de los derechos a la información de raigambre constitucional (artículo 42 de la C.N.) y de la defensa de los usuarios y consumidores regulados por la Ley N.° 24240, se advierte un exceso regulatorio al impedir que las cooperativas incorporen conceptos a la facturación del servicio de suministro de electricidad de los cuales el usuario posee la calidad de deudor.</w:t>
      </w:r>
    </w:p>
    <w:p>
      <w:pPr>
        <w:pStyle w:val="BodyText"/>
        <w:spacing w:line="271" w:lineRule="auto" w:before="221"/>
        <w:ind w:left="100" w:right="109"/>
        <w:jc w:val="both"/>
      </w:pPr>
      <w:r>
        <w:rPr/>
        <w:t>Que en el caso propuesto a consideración no se advierte existencia de ilicitud o abuso en tanto el sujeto pasivo de las obligaciones, en su calidad de asociado, usuario, consumidor o contribuyente, solo abona en cuanto le corresponda atender esas obligaciones.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corresponde a este Instituto en su calidad de autoridad de aplicación del régimen legal de las cooperativas velar por el cumplimiento de las normas a las que éstas están sujetas, siguiendo pautas de</w:t>
      </w:r>
    </w:p>
    <w:p>
      <w:pPr>
        <w:spacing w:after="0" w:line="271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1" w:lineRule="auto" w:before="73"/>
        <w:ind w:left="100" w:right="109"/>
        <w:jc w:val="both"/>
      </w:pPr>
      <w:r>
        <w:rPr/>
        <w:t>justicia, equidad y razonabilidad, las que de ninguna manera alcanzan a considerar materias propias de otras Autoridades de Aplicación, tanto de regulación de la prestación del servicio de suministro eléctrico como de defensa de usuarios y consumidores.</w:t>
      </w:r>
    </w:p>
    <w:p>
      <w:pPr>
        <w:pStyle w:val="BodyText"/>
        <w:spacing w:line="271" w:lineRule="auto" w:before="223"/>
        <w:ind w:left="100" w:right="110"/>
        <w:jc w:val="both"/>
      </w:pPr>
      <w:r>
        <w:rPr/>
        <w:t>Que, en síntesis, corresponde atender la petición de inicio de este expediente correspondiendo dejar sin efecto la Resolución RESFC-2018–3442-APN– DI#INAES.</w:t>
      </w:r>
    </w:p>
    <w:p>
      <w:pPr>
        <w:pStyle w:val="BodyText"/>
        <w:spacing w:line="271" w:lineRule="auto" w:before="223"/>
        <w:ind w:left="100" w:right="124"/>
      </w:pPr>
      <w:r>
        <w:rPr/>
        <w:t>Que el servicio jurídico permanente ha tomado intervención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216"/>
        <w:ind w:left="100" w:right="108"/>
      </w:pPr>
      <w:r>
        <w:rPr/>
        <w:t>Por ello, y en uso de las facultades conferidas por la Ley N.º 20337 y los Decretos Nros. 420/1996 y 721/2000, y sus normas modificatorias y complementarias,</w:t>
      </w:r>
    </w:p>
    <w:p>
      <w:pPr>
        <w:pStyle w:val="Heading1"/>
        <w:spacing w:before="224"/>
      </w:pPr>
      <w:r>
        <w:rPr/>
        <w:t>EL DIRECTORIO DEL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465" w:lineRule="auto" w:before="1"/>
        <w:ind w:left="1344" w:right="1351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ECONOMIA SOCIAL RESUELVE:</w:t>
      </w:r>
    </w:p>
    <w:p>
      <w:pPr>
        <w:pStyle w:val="BodyText"/>
        <w:spacing w:line="271" w:lineRule="auto" w:before="1"/>
        <w:ind w:left="100" w:right="107"/>
        <w:jc w:val="both"/>
      </w:pPr>
      <w:r>
        <w:rPr>
          <w:b/>
        </w:rPr>
        <w:t>ARTÍCULO 1.- </w:t>
      </w:r>
      <w:r>
        <w:rPr/>
        <w:t>Déjese sin efecto la Resolución RESFC-2018-3442-APN-DI#INAES del 16 de Noviembre de 2018.</w:t>
      </w:r>
    </w:p>
    <w:p>
      <w:pPr>
        <w:pStyle w:val="BodyText"/>
        <w:spacing w:line="271" w:lineRule="auto" w:before="223"/>
        <w:ind w:left="100" w:right="108"/>
      </w:pPr>
      <w:r>
        <w:rPr>
          <w:b/>
        </w:rPr>
        <w:t>ARTÍCULO 2°.-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1" w:lineRule="auto" w:before="224"/>
        <w:ind w:left="100" w:right="108"/>
      </w:pPr>
      <w:r>
        <w:rPr>
          <w:b/>
        </w:rPr>
        <w:t>ARTÍCULO 3°.-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spacing w:line="213" w:lineRule="auto" w:before="0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2020.08.27 17:08:18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spacing w:line="213" w:lineRule="auto" w:before="0"/>
        <w:ind w:left="140" w:right="274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2020.08.28 12:47:42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2020.08.28 14:05:46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387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2020.08.30 23:52:29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89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139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2020.08.31 08:28:56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503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00" w:right="230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2020.08.31 15:35:12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093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6"/>
        <w:rPr>
          <w:sz w:val="9"/>
        </w:rPr>
      </w:pPr>
    </w:p>
    <w:p>
      <w:pPr>
        <w:spacing w:line="213" w:lineRule="auto" w:before="1"/>
        <w:ind w:left="100" w:right="752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2020.08.31 17:44:15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6"/>
        <w:rPr>
          <w:sz w:val="9"/>
        </w:rPr>
      </w:pPr>
    </w:p>
    <w:p>
      <w:pPr>
        <w:spacing w:line="218" w:lineRule="auto" w:before="1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2020.08.31 17:44:21 -03:00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1344" w:right="135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2020-09-10T13:55:25Z</dcterms:created>
  <dcterms:modified xsi:type="dcterms:W3CDTF">2020-09-10T13:55:25Z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2020-09-10T00:00:00Z</vt:filetime>
  </property>
</Properties>
</file>