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867"/>
        <w:rPr>
          <w:rFonts w:ascii="Times New Roman"/>
          <w:sz w:val="20"/>
        </w:rPr>
      </w:pPr>
      <w:r>
        <w:rPr>
          <w:rFonts w:ascii="Times New Roman"/>
          <w:sz w:val="20"/>
        </w:rPr>
        <w:drawing>
          <wp:inline distT="0" distB="0" distL="0" distR="0">
            <wp:extent cx="484436" cy="77724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before="19"/>
        <w:ind w:left="1424" w:right="1432" w:firstLine="0"/>
        <w:jc w:val="center"/>
        <w:rPr>
          <w:rFonts w:ascii="Times New Roman" w:hAnsi="Times New Roman"/>
          <w:b/>
          <w:sz w:val="22"/>
        </w:rPr>
      </w:pPr>
      <w:r>
        <w:rPr>
          <w:rFonts w:ascii="Times New Roman" w:hAnsi="Times New Roman"/>
          <w:b/>
          <w:sz w:val="22"/>
        </w:rPr>
        <w:t>República Argentina - Poder Ejecutivo Nacional</w:t>
      </w:r>
    </w:p>
    <w:p>
      <w:pPr>
        <w:spacing w:before="39"/>
        <w:ind w:left="1424" w:right="1432" w:firstLine="0"/>
        <w:jc w:val="center"/>
        <w:rPr>
          <w:rFonts w:ascii="Times New Roman" w:hAnsi="Times New Roman"/>
          <w:sz w:val="22"/>
        </w:rPr>
      </w:pPr>
      <w:r>
        <w:rPr>
          <w:rFonts w:ascii="Times New Roman" w:hAnsi="Times New Roman"/>
          <w:sz w:val="22"/>
        </w:rPr>
        <w:t>2020 - Año del General Manuel Belgrano</w:t>
      </w:r>
    </w:p>
    <w:p>
      <w:pPr>
        <w:pStyle w:val="BodyText"/>
        <w:spacing w:before="8"/>
        <w:rPr>
          <w:rFonts w:ascii="Times New Roman"/>
          <w:sz w:val="28"/>
        </w:rPr>
      </w:pPr>
    </w:p>
    <w:p>
      <w:pPr>
        <w:spacing w:line="568" w:lineRule="auto" w:before="0"/>
        <w:ind w:left="100" w:right="3213" w:firstLine="3870"/>
        <w:jc w:val="left"/>
        <w:rPr>
          <w:rFonts w:ascii="Times New Roman" w:hAnsi="Times New Roman"/>
          <w:sz w:val="22"/>
        </w:rPr>
      </w:pPr>
      <w:r>
        <w:rPr>
          <w:rFonts w:ascii="Times New Roman" w:hAnsi="Times New Roman"/>
          <w:b/>
          <w:sz w:val="22"/>
        </w:rPr>
        <w:t>Resolución firma conjunta Número: </w:t>
      </w:r>
      <w:r>
        <w:rPr>
          <w:rFonts w:ascii="Times New Roman" w:hAnsi="Times New Roman"/>
          <w:sz w:val="22"/>
        </w:rPr>
        <w:t>RESFC-2020-479-APN-DI#INAES</w:t>
      </w:r>
    </w:p>
    <w:p>
      <w:pPr>
        <w:spacing w:before="37"/>
        <w:ind w:left="0" w:right="147" w:firstLine="0"/>
        <w:jc w:val="right"/>
        <w:rPr>
          <w:rFonts w:ascii="Times New Roman"/>
          <w:sz w:val="22"/>
        </w:rPr>
      </w:pPr>
      <w:r>
        <w:rPr>
          <w:rFonts w:ascii="Times New Roman"/>
          <w:sz w:val="22"/>
        </w:rPr>
        <w:t>CIUDAD DE BUENOS AIRES</w:t>
      </w:r>
    </w:p>
    <w:p>
      <w:pPr>
        <w:spacing w:before="77"/>
        <w:ind w:left="0" w:right="148" w:firstLine="0"/>
        <w:jc w:val="right"/>
        <w:rPr>
          <w:rFonts w:ascii="Times New Roman"/>
          <w:sz w:val="22"/>
        </w:rPr>
      </w:pPr>
      <w:r>
        <w:rPr>
          <w:rFonts w:ascii="Times New Roman"/>
          <w:sz w:val="22"/>
        </w:rPr>
        <w:t>Viernes 7 de Agosto de 2020</w:t>
      </w:r>
    </w:p>
    <w:p>
      <w:pPr>
        <w:pStyle w:val="BodyText"/>
        <w:spacing w:before="1"/>
        <w:rPr>
          <w:rFonts w:ascii="Times New Roman"/>
          <w:sz w:val="21"/>
        </w:rPr>
      </w:pPr>
    </w:p>
    <w:p>
      <w:pPr>
        <w:spacing w:line="276" w:lineRule="auto" w:before="95"/>
        <w:ind w:left="100" w:right="0" w:firstLine="0"/>
        <w:jc w:val="left"/>
        <w:rPr>
          <w:rFonts w:ascii="Times New Roman" w:hAnsi="Times New Roman"/>
          <w:sz w:val="22"/>
        </w:rPr>
      </w:pPr>
      <w:r>
        <w:rPr/>
        <w:pict>
          <v:group style="position:absolute;margin-left:60pt;margin-top:39.369530pt;width:514.5pt;height:1.5pt;mso-position-horizontal-relative:page;mso-position-vertical-relative:paragraph;z-index:-251658240;mso-wrap-distance-left:0;mso-wrap-distance-right:0" coordorigin="1200,787" coordsize="10290,30">
            <v:line style="position:absolute" from="1208,799" to="11483,799" stroked="true" strokeweight=".38pt" strokecolor="#7f7d78">
              <v:stroke dashstyle="solid"/>
            </v:line>
            <v:line style="position:absolute" from="1200,791" to="11490,791" stroked="true" strokeweight=".37pt" strokecolor="#7f7d78">
              <v:stroke dashstyle="solid"/>
            </v:line>
            <v:shape style="position:absolute;left:11475;top:794;width:8;height:15" coordorigin="11475,795" coordsize="8,15" path="m11483,795l11475,802,11483,810,11483,795xe" filled="true" fillcolor="#d3d0c7" stroked="false">
              <v:path arrowok="t"/>
              <v:fill type="solid"/>
            </v:shape>
            <v:shape style="position:absolute;left:11482;top:787;width:8;height:30" coordorigin="11483,787" coordsize="8,30" path="m11490,787l11483,795,11483,810,11490,817,11490,787xe" filled="true" fillcolor="#d3d0c7" stroked="false">
              <v:path arrowok="t"/>
              <v:fill type="solid"/>
            </v:shape>
            <v:line style="position:absolute" from="1208,806" to="11483,806" stroked="true" strokeweight=".37pt" strokecolor="#d3d0c7">
              <v:stroke dashstyle="solid"/>
            </v:line>
            <v:line style="position:absolute" from="1200,814" to="11490,814" stroked="true" strokeweight=".38pt" strokecolor="#d3d0c7">
              <v:stroke dashstyle="solid"/>
            </v:line>
            <v:shape style="position:absolute;left:1207;top:794;width:8;height:15" coordorigin="1208,795" coordsize="8,15" path="m1208,795l1208,810,1215,802,1208,795xe" filled="true" fillcolor="#7f7d78" stroked="false">
              <v:path arrowok="t"/>
              <v:fill type="solid"/>
            </v:shape>
            <v:shape style="position:absolute;left:1200;top:787;width:8;height:30" coordorigin="1200,787" coordsize="8,30" path="m1200,787l1200,817,1208,810,1208,795,1200,787xe" filled="true" fillcolor="#7f7d78" stroked="false">
              <v:path arrowok="t"/>
              <v:fill type="solid"/>
            </v:shape>
            <w10:wrap type="topAndBottom"/>
          </v:group>
        </w:pict>
      </w:r>
      <w:r>
        <w:rPr>
          <w:rFonts w:ascii="Times New Roman" w:hAnsi="Times New Roman"/>
          <w:b/>
          <w:sz w:val="22"/>
        </w:rPr>
        <w:t>Referencia: </w:t>
      </w:r>
      <w:r>
        <w:rPr>
          <w:rFonts w:ascii="Times New Roman" w:hAnsi="Times New Roman"/>
          <w:sz w:val="22"/>
        </w:rPr>
        <w:t>EX-2020-48879845-APN-DAJ#INAES - Proyecto de Resolución - Amplitud de actividades en Cooperativas de trabajo</w:t>
      </w:r>
    </w:p>
    <w:p>
      <w:pPr>
        <w:pStyle w:val="BodyText"/>
        <w:rPr>
          <w:rFonts w:ascii="Times New Roman"/>
          <w:sz w:val="20"/>
        </w:rPr>
      </w:pPr>
    </w:p>
    <w:p>
      <w:pPr>
        <w:pStyle w:val="BodyText"/>
        <w:spacing w:before="9"/>
        <w:rPr>
          <w:rFonts w:ascii="Times New Roman"/>
        </w:rPr>
      </w:pPr>
    </w:p>
    <w:p>
      <w:pPr>
        <w:pStyle w:val="BodyText"/>
        <w:spacing w:before="93"/>
        <w:ind w:left="200"/>
      </w:pPr>
      <w:r>
        <w:rPr/>
        <w:t>Visto, el Expediente N° EX 2020-48879845-APN-DAJ#INAES, y</w:t>
      </w:r>
    </w:p>
    <w:p>
      <w:pPr>
        <w:pStyle w:val="BodyText"/>
        <w:rPr>
          <w:sz w:val="26"/>
        </w:rPr>
      </w:pPr>
    </w:p>
    <w:p>
      <w:pPr>
        <w:pStyle w:val="BodyText"/>
        <w:rPr>
          <w:sz w:val="26"/>
        </w:rPr>
      </w:pPr>
    </w:p>
    <w:p>
      <w:pPr>
        <w:pStyle w:val="Heading1"/>
        <w:spacing w:before="187"/>
        <w:ind w:left="100"/>
        <w:jc w:val="left"/>
      </w:pPr>
      <w:r>
        <w:rPr/>
        <w:t>CONSIDERANDO:</w:t>
      </w:r>
    </w:p>
    <w:p>
      <w:pPr>
        <w:pStyle w:val="BodyText"/>
        <w:spacing w:before="4"/>
        <w:rPr>
          <w:b/>
          <w:sz w:val="23"/>
        </w:rPr>
      </w:pPr>
    </w:p>
    <w:p>
      <w:pPr>
        <w:pStyle w:val="BodyText"/>
        <w:spacing w:line="278" w:lineRule="auto"/>
        <w:ind w:left="100" w:right="105"/>
        <w:jc w:val="both"/>
      </w:pPr>
      <w:r>
        <w:rPr/>
        <w:t>Que en el expediente citado en el visto obra una consulta efectuada por el Ministerio</w:t>
      </w:r>
      <w:r>
        <w:rPr>
          <w:spacing w:val="21"/>
        </w:rPr>
        <w:t> </w:t>
      </w:r>
      <w:r>
        <w:rPr/>
        <w:t>de Agricultura, Ganadería y Pesca, por la que se requiere al Servicio Jurídico Permanente de este Instituto que emita opinión sobre cuáles son las actividades que puede desarrollar una cooperativa de trabajo. En particular, se solicita que se establezca el alcance de la inserción </w:t>
      </w:r>
      <w:r>
        <w:rPr>
          <w:spacing w:val="-8"/>
        </w:rPr>
        <w:t>de </w:t>
      </w:r>
      <w:r>
        <w:rPr/>
        <w:t>estas en las distintas áreas de la economía, el comercio y los procesos productivos, especialmente en lo relacionado con la compra de bienes, su transformación y posterior venta. También se pide que se establezca si existe alguna limitación en la producción, comercialización o prestación de servicios que puede llevar a cabo una cooperativa de trabajo </w:t>
      </w:r>
      <w:r>
        <w:rPr>
          <w:spacing w:val="-15"/>
        </w:rPr>
        <w:t>y </w:t>
      </w:r>
      <w:r>
        <w:rPr/>
        <w:t>que, en caso de que existan requisitos estatutarios específicos, se aclare cuáles son estos.</w:t>
      </w:r>
    </w:p>
    <w:p>
      <w:pPr>
        <w:pStyle w:val="BodyText"/>
        <w:spacing w:line="278" w:lineRule="auto" w:before="221"/>
        <w:ind w:left="200" w:right="107"/>
        <w:jc w:val="both"/>
      </w:pPr>
      <w:r>
        <w:rPr/>
        <w:t>Que del dictamen identificado como IF-2020-46183115-APN-DAJ#INAES surge que, de acuerdo a lo establecido por el artículo 2.º de la Ley 20337, las cooperativas son entidades fundadas en el esfuerzo propio y la ayuda mutua para organizar y prestar servicios, </w:t>
      </w:r>
      <w:r>
        <w:rPr>
          <w:spacing w:val="-3"/>
        </w:rPr>
        <w:t>conforme </w:t>
      </w:r>
      <w:r>
        <w:rPr/>
        <w:t>ciertas características que son propias de este tipo de personas jurídicas y que </w:t>
      </w:r>
      <w:r>
        <w:rPr>
          <w:spacing w:val="-6"/>
        </w:rPr>
        <w:t>son </w:t>
      </w:r>
      <w:r>
        <w:rPr/>
        <w:t>enumeradas por la misma ley en el artículo citado.</w:t>
      </w:r>
    </w:p>
    <w:p>
      <w:pPr>
        <w:pStyle w:val="BodyText"/>
        <w:spacing w:line="278" w:lineRule="auto" w:before="223"/>
        <w:ind w:left="200" w:right="106"/>
        <w:jc w:val="both"/>
      </w:pPr>
      <w:r>
        <w:rPr/>
        <w:t>Que en atención a lo expuesto, en principio toda actividad humana con contenido económico puede ser llevada a cabo a través de la figura cooperativa, siempre que la entidad esté organizada conforme los principios que son típicos de estas. Dicho de otra forma, cualquier tipo de negocio o actividad productiva se puede emprender utilizando la forma jurídica de la</w:t>
      </w:r>
    </w:p>
    <w:p>
      <w:pPr>
        <w:spacing w:after="0" w:line="278" w:lineRule="auto"/>
        <w:jc w:val="both"/>
        <w:sectPr>
          <w:type w:val="continuous"/>
          <w:pgSz w:w="12240" w:h="15840"/>
          <w:pgMar w:top="740" w:bottom="280" w:left="1100" w:right="640"/>
        </w:sectPr>
      </w:pPr>
    </w:p>
    <w:p>
      <w:pPr>
        <w:pStyle w:val="BodyText"/>
        <w:spacing w:line="278" w:lineRule="auto" w:before="63"/>
        <w:ind w:left="200" w:right="105"/>
        <w:jc w:val="both"/>
      </w:pPr>
      <w:r>
        <w:rPr/>
        <w:t>cooperativa de trabajo, siempre y cuando no se sirvan de ella para realizar un fraude a la  legislación vigente o para cometer delitos (excepción que cabe, claro está, a cualquier tipo de persona jurídica).</w:t>
      </w:r>
    </w:p>
    <w:p>
      <w:pPr>
        <w:pStyle w:val="BodyText"/>
        <w:spacing w:line="278" w:lineRule="auto" w:before="224"/>
        <w:ind w:left="200" w:right="106"/>
        <w:jc w:val="both"/>
      </w:pPr>
      <w:r>
        <w:rPr/>
        <w:t>Que de lo expresado precedentemente surge que las cooperativas de trabajo pueden realizar actividades relacionadas con la compra de bienes, su transformación y venta posterior, siempre que lo haga valiéndose del trabajo personal de sus asociados y con ausencia de subordinación jurídica, técnica o económica a cualquier otra persona humana o jurídica.</w:t>
      </w:r>
    </w:p>
    <w:p>
      <w:pPr>
        <w:pStyle w:val="BodyText"/>
        <w:spacing w:line="278" w:lineRule="auto" w:before="223"/>
        <w:ind w:left="200" w:right="105"/>
        <w:jc w:val="both"/>
      </w:pPr>
      <w:r>
        <w:rPr/>
        <w:t>Que en lo que hace a las limitaciones a las que se ven sometidas este tipo de entidades, cabe recordar que se encuentran vigentes el Decreto N.º 2015/94 y la Resolución N.º 1510/94 INAC, que prohíben otorgar la autorización para funcionar a las entidades que en la descripción del objeto social contenida en los estatutos revele que se trata de la venta de fuerza de trabajo o mano de obra terceros para dedicarla a las tareas propias o específicas del objeto social de </w:t>
      </w:r>
      <w:r>
        <w:rPr>
          <w:spacing w:val="-5"/>
        </w:rPr>
        <w:t>los </w:t>
      </w:r>
      <w:r>
        <w:rPr/>
        <w:t>establecimientos de estos últimos, de tal manera que dicha fuerza de trabajo o mano de obra constituya un medio esencial en su producción económica, como también a aquellas </w:t>
      </w:r>
      <w:r>
        <w:rPr>
          <w:spacing w:val="-5"/>
        </w:rPr>
        <w:t>que </w:t>
      </w:r>
      <w:r>
        <w:rPr/>
        <w:t>actúen como agencia de colocaciones o de servicios eventuales.</w:t>
      </w:r>
    </w:p>
    <w:p>
      <w:pPr>
        <w:pStyle w:val="BodyText"/>
        <w:spacing w:line="278" w:lineRule="auto" w:before="221"/>
        <w:ind w:left="200" w:right="106"/>
        <w:jc w:val="both"/>
      </w:pPr>
      <w:r>
        <w:rPr/>
        <w:t>Que las cooperativas de trabajo no pueden utilizar los servicios de personal en relación de dependencia salvo en los específicos casos enunciados por la Resolución N.º 360/75 y que deben garantizar a sus asociados el acceso a los beneficios de la seguridad social en los términos de la Resolución N.º 4664/13.</w:t>
      </w:r>
    </w:p>
    <w:p>
      <w:pPr>
        <w:pStyle w:val="BodyText"/>
        <w:spacing w:line="278" w:lineRule="auto" w:before="223"/>
        <w:ind w:left="200" w:right="107"/>
        <w:jc w:val="both"/>
      </w:pPr>
      <w:r>
        <w:rPr/>
        <w:t>Que en cuanto a los requisitos estatutarios, la normativa social interna debe contemplar </w:t>
      </w:r>
      <w:r>
        <w:rPr>
          <w:spacing w:val="-4"/>
        </w:rPr>
        <w:t>(como</w:t>
      </w:r>
      <w:r>
        <w:rPr>
          <w:spacing w:val="58"/>
        </w:rPr>
        <w:t> </w:t>
      </w:r>
      <w:r>
        <w:rPr/>
        <w:t>cualquier otra cooperativa) los aspectos enumerados en el artículo 8 de la Ley N.º 20337.</w:t>
      </w:r>
    </w:p>
    <w:p>
      <w:pPr>
        <w:pStyle w:val="BodyText"/>
        <w:spacing w:line="278" w:lineRule="auto" w:before="225"/>
        <w:ind w:left="200" w:right="105"/>
        <w:jc w:val="both"/>
      </w:pPr>
      <w:r>
        <w:rPr/>
        <w:t>Que el servicio jurídico permanente ha tomado la intervención que le compete con carácter previo al dictado del presente acto administrativo.</w:t>
      </w:r>
    </w:p>
    <w:p>
      <w:pPr>
        <w:pStyle w:val="BodyText"/>
        <w:rPr>
          <w:sz w:val="26"/>
        </w:rPr>
      </w:pPr>
    </w:p>
    <w:p>
      <w:pPr>
        <w:pStyle w:val="BodyText"/>
        <w:spacing w:before="4"/>
        <w:rPr>
          <w:sz w:val="38"/>
        </w:rPr>
      </w:pPr>
    </w:p>
    <w:p>
      <w:pPr>
        <w:pStyle w:val="BodyText"/>
        <w:spacing w:line="278" w:lineRule="auto"/>
        <w:ind w:left="200" w:right="107"/>
        <w:jc w:val="both"/>
      </w:pPr>
      <w:r>
        <w:rPr/>
        <w:t>Por ello, y en uso de las facultades conferidas por las Ley 20337 y los Decretos Nros. 420/96, 723/96, 721/00 y 1192/02;</w:t>
      </w:r>
    </w:p>
    <w:p>
      <w:pPr>
        <w:pStyle w:val="Heading1"/>
        <w:spacing w:before="224"/>
        <w:ind w:right="1432"/>
      </w:pPr>
      <w:r>
        <w:rPr/>
        <w:t>EL DIRECTORIO DEL</w:t>
      </w:r>
    </w:p>
    <w:p>
      <w:pPr>
        <w:pStyle w:val="BodyText"/>
        <w:spacing w:before="4"/>
        <w:rPr>
          <w:b/>
          <w:sz w:val="23"/>
        </w:rPr>
      </w:pPr>
    </w:p>
    <w:p>
      <w:pPr>
        <w:spacing w:line="472" w:lineRule="auto" w:before="1"/>
        <w:ind w:left="1424" w:right="1499" w:firstLine="0"/>
        <w:jc w:val="center"/>
        <w:rPr>
          <w:b/>
          <w:sz w:val="24"/>
        </w:rPr>
      </w:pPr>
      <w:r>
        <w:rPr>
          <w:b/>
          <w:sz w:val="24"/>
        </w:rPr>
        <w:t>INSTITUTO NACIONAL DE ASOCIATIVISMO Y ECONOMIA SOCIAL RESUELVE:</w:t>
      </w:r>
    </w:p>
    <w:p>
      <w:pPr>
        <w:pStyle w:val="BodyText"/>
        <w:spacing w:line="278" w:lineRule="auto" w:before="2"/>
        <w:ind w:left="200" w:right="105"/>
        <w:jc w:val="both"/>
      </w:pPr>
      <w:r>
        <w:rPr>
          <w:b/>
        </w:rPr>
        <w:t>ARTICULO 1º.- </w:t>
      </w:r>
      <w:r>
        <w:rPr/>
        <w:t>Reafírmese que las Cooperativas de trabajo pueden realizar toda actividad humana con contenido económico, incluyendo actividades relacionadas con la compra </w:t>
      </w:r>
      <w:r>
        <w:rPr>
          <w:spacing w:val="-6"/>
        </w:rPr>
        <w:t>de </w:t>
      </w:r>
      <w:r>
        <w:rPr/>
        <w:t>bienes, su transformación y venta posterior, siempre que lo hagan valiéndose del trabajo personal de sus asociados y con ausencia de subordinación jurídica, técnica o económica a cualquier otra persona humana o jurídica y que no se encuentren prohibidas por alguna</w:t>
      </w:r>
    </w:p>
    <w:p>
      <w:pPr>
        <w:spacing w:after="0" w:line="278" w:lineRule="auto"/>
        <w:jc w:val="both"/>
        <w:sectPr>
          <w:pgSz w:w="12240" w:h="15840"/>
          <w:pgMar w:top="920" w:bottom="280" w:left="1100" w:right="640"/>
        </w:sectPr>
      </w:pPr>
    </w:p>
    <w:p>
      <w:pPr>
        <w:pStyle w:val="BodyText"/>
        <w:spacing w:before="63"/>
        <w:ind w:left="200"/>
      </w:pPr>
      <w:r>
        <w:rPr/>
        <w:t>normativa expresa.</w:t>
      </w:r>
    </w:p>
    <w:p>
      <w:pPr>
        <w:pStyle w:val="BodyText"/>
        <w:spacing w:before="4"/>
        <w:rPr>
          <w:sz w:val="23"/>
        </w:rPr>
      </w:pPr>
    </w:p>
    <w:p>
      <w:pPr>
        <w:pStyle w:val="BodyText"/>
        <w:spacing w:line="278" w:lineRule="auto"/>
        <w:ind w:left="200" w:right="106"/>
      </w:pPr>
      <w:r>
        <w:rPr>
          <w:b/>
        </w:rPr>
        <w:t>ARTICULO 2°.- </w:t>
      </w:r>
      <w:r>
        <w:rPr/>
        <w:t>Adhiérase a los términos del dictamen identificado como IF-2020-46183115- APN-DAJ#INAES.</w:t>
      </w:r>
    </w:p>
    <w:p>
      <w:pPr>
        <w:spacing w:before="224"/>
        <w:ind w:left="200" w:right="0" w:firstLine="0"/>
        <w:jc w:val="left"/>
        <w:rPr>
          <w:sz w:val="24"/>
        </w:rPr>
      </w:pPr>
      <w:r>
        <w:rPr>
          <w:b/>
          <w:sz w:val="24"/>
        </w:rPr>
        <w:t>ARTICULO 3º.- </w:t>
      </w:r>
      <w:r>
        <w:rPr>
          <w:sz w:val="24"/>
        </w:rPr>
        <w:t>Comuníquese y archívese.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8"/>
        </w:rPr>
      </w:pPr>
    </w:p>
    <w:p>
      <w:pPr>
        <w:spacing w:after="0"/>
        <w:rPr>
          <w:sz w:val="28"/>
        </w:rPr>
        <w:sectPr>
          <w:pgSz w:w="12240" w:h="15840"/>
          <w:pgMar w:top="920" w:bottom="0" w:left="1100" w:right="640"/>
        </w:sectPr>
      </w:pPr>
    </w:p>
    <w:p>
      <w:pPr>
        <w:pStyle w:val="BodyText"/>
        <w:spacing w:before="7"/>
        <w:rPr>
          <w:sz w:val="9"/>
        </w:rPr>
      </w:pPr>
    </w:p>
    <w:p>
      <w:pPr>
        <w:spacing w:line="213" w:lineRule="auto" w:before="0"/>
        <w:ind w:left="140" w:right="1039" w:firstLine="0"/>
        <w:jc w:val="left"/>
        <w:rPr>
          <w:sz w:val="11"/>
        </w:rPr>
      </w:pPr>
      <w:r>
        <w:rPr>
          <w:w w:val="105"/>
          <w:sz w:val="11"/>
        </w:rPr>
        <w:t>Digitally signed by BROWN Fabián Emilio Alfredo Date: 2020.08.04 14:02:40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2663" w:firstLine="0"/>
        <w:jc w:val="left"/>
        <w:rPr>
          <w:rFonts w:ascii="Times New Roman"/>
          <w:sz w:val="16"/>
        </w:rPr>
      </w:pPr>
      <w:r>
        <w:rPr>
          <w:rFonts w:ascii="Times New Roman"/>
          <w:sz w:val="16"/>
        </w:rPr>
        <w:t>Fabian Brown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40" w:right="2744" w:firstLine="0"/>
        <w:jc w:val="left"/>
        <w:rPr>
          <w:sz w:val="11"/>
        </w:rPr>
      </w:pPr>
      <w:r>
        <w:rPr>
          <w:w w:val="105"/>
          <w:sz w:val="11"/>
        </w:rPr>
        <w:t>Digitally signed by CHMARUK María Zaida Date: 2020.08.04 18:28:03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3940" w:firstLine="0"/>
        <w:jc w:val="left"/>
        <w:rPr>
          <w:rFonts w:ascii="Times New Roman"/>
          <w:sz w:val="16"/>
        </w:rPr>
      </w:pPr>
      <w:r>
        <w:rPr>
          <w:rFonts w:ascii="Times New Roman"/>
          <w:sz w:val="16"/>
        </w:rPr>
        <w:t>Zaida Chmaruk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spacing w:after="0"/>
        <w:rPr>
          <w:rFonts w:ascii="Times New Roman"/>
          <w:sz w:val="29"/>
        </w:rPr>
        <w:sectPr>
          <w:type w:val="continuous"/>
          <w:pgSz w:w="12240" w:h="15840"/>
          <w:pgMar w:top="740" w:bottom="280" w:left="1100" w:right="640"/>
        </w:sectPr>
      </w:pPr>
    </w:p>
    <w:p>
      <w:pPr>
        <w:pStyle w:val="BodyText"/>
        <w:spacing w:before="7"/>
        <w:rPr>
          <w:rFonts w:ascii="Times New Roman"/>
          <w:sz w:val="9"/>
        </w:rPr>
      </w:pPr>
    </w:p>
    <w:p>
      <w:pPr>
        <w:spacing w:line="213" w:lineRule="auto" w:before="1"/>
        <w:ind w:left="140" w:right="1411" w:firstLine="0"/>
        <w:jc w:val="left"/>
        <w:rPr>
          <w:sz w:val="11"/>
        </w:rPr>
      </w:pPr>
      <w:r>
        <w:rPr>
          <w:w w:val="105"/>
          <w:sz w:val="11"/>
        </w:rPr>
        <w:t>Digitally signed by GUARCO Ariel Enrique Date: 2020.08.05 09:08:03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2735" w:firstLine="0"/>
        <w:jc w:val="left"/>
        <w:rPr>
          <w:rFonts w:ascii="Times New Roman"/>
          <w:sz w:val="16"/>
        </w:rPr>
      </w:pPr>
      <w:r>
        <w:rPr>
          <w:rFonts w:ascii="Times New Roman"/>
          <w:sz w:val="16"/>
        </w:rPr>
        <w:t>Ariel Guarco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1"/>
        <w:ind w:left="140" w:right="2744" w:firstLine="0"/>
        <w:jc w:val="left"/>
        <w:rPr>
          <w:sz w:val="11"/>
        </w:rPr>
      </w:pPr>
      <w:r>
        <w:rPr>
          <w:w w:val="105"/>
          <w:sz w:val="11"/>
        </w:rPr>
        <w:t>Digitally signed by MIRAD Heraldo Nahum Date: 2020.08.05 18:01:42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4037" w:firstLine="0"/>
        <w:jc w:val="left"/>
        <w:rPr>
          <w:rFonts w:ascii="Times New Roman"/>
          <w:sz w:val="16"/>
        </w:rPr>
      </w:pPr>
      <w:r>
        <w:rPr>
          <w:rFonts w:ascii="Times New Roman"/>
          <w:sz w:val="16"/>
        </w:rPr>
        <w:t>Nahum Mirad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spacing w:after="0"/>
        <w:rPr>
          <w:rFonts w:ascii="Times New Roman"/>
          <w:sz w:val="29"/>
        </w:rPr>
        <w:sectPr>
          <w:type w:val="continuous"/>
          <w:pgSz w:w="12240" w:h="15840"/>
          <w:pgMar w:top="740" w:bottom="280" w:left="1100" w:right="640"/>
        </w:sectPr>
      </w:pPr>
    </w:p>
    <w:p>
      <w:pPr>
        <w:pStyle w:val="BodyText"/>
        <w:spacing w:before="7"/>
        <w:rPr>
          <w:rFonts w:ascii="Times New Roman"/>
          <w:sz w:val="9"/>
        </w:rPr>
      </w:pPr>
    </w:p>
    <w:p>
      <w:pPr>
        <w:spacing w:line="213" w:lineRule="auto" w:before="0"/>
        <w:ind w:left="140" w:right="1398" w:firstLine="0"/>
        <w:jc w:val="left"/>
        <w:rPr>
          <w:sz w:val="11"/>
        </w:rPr>
      </w:pPr>
      <w:r>
        <w:rPr>
          <w:w w:val="105"/>
          <w:sz w:val="11"/>
        </w:rPr>
        <w:t>Digitally signed by RUSSO Alejandro Juan Date: 2020.08.05 19:01:09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2503" w:firstLine="0"/>
        <w:jc w:val="left"/>
        <w:rPr>
          <w:rFonts w:ascii="Times New Roman"/>
          <w:sz w:val="16"/>
        </w:rPr>
      </w:pPr>
      <w:r>
        <w:rPr>
          <w:rFonts w:ascii="Times New Roman"/>
          <w:sz w:val="16"/>
        </w:rPr>
        <w:t>Alejandro Russo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40" w:right="2443" w:firstLine="0"/>
        <w:jc w:val="left"/>
        <w:rPr>
          <w:sz w:val="11"/>
        </w:rPr>
      </w:pPr>
      <w:r>
        <w:rPr>
          <w:w w:val="105"/>
          <w:sz w:val="11"/>
        </w:rPr>
        <w:t>Digitally signed by IANNIZZOTTO Carlos Alberto Date: 2020.08.06 13:34:17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3233" w:firstLine="0"/>
        <w:jc w:val="left"/>
        <w:rPr>
          <w:rFonts w:ascii="Times New Roman"/>
          <w:sz w:val="16"/>
        </w:rPr>
      </w:pPr>
      <w:r>
        <w:rPr>
          <w:rFonts w:ascii="Times New Roman"/>
          <w:sz w:val="16"/>
        </w:rPr>
        <w:t>Carlos Alberto Iannizzotto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pStyle w:val="BodyText"/>
        <w:spacing w:before="7"/>
        <w:rPr>
          <w:rFonts w:ascii="Times New Roman"/>
          <w:sz w:val="9"/>
        </w:rPr>
      </w:pPr>
    </w:p>
    <w:p>
      <w:pPr>
        <w:spacing w:line="213" w:lineRule="auto" w:before="0"/>
        <w:ind w:left="140" w:right="7663" w:firstLine="0"/>
        <w:jc w:val="left"/>
        <w:rPr>
          <w:sz w:val="11"/>
        </w:rPr>
      </w:pPr>
      <w:r>
        <w:rPr>
          <w:w w:val="105"/>
          <w:sz w:val="11"/>
        </w:rPr>
        <w:t>Digitally signed by CAFIERO Mario Alejandro Hilario Date: 2020.08.07 09:34:33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8256" w:firstLine="0"/>
        <w:jc w:val="left"/>
        <w:rPr>
          <w:rFonts w:ascii="Times New Roman"/>
          <w:sz w:val="16"/>
        </w:rPr>
      </w:pPr>
      <w:r>
        <w:rPr>
          <w:rFonts w:ascii="Times New Roman"/>
          <w:sz w:val="16"/>
        </w:rPr>
        <w:t>Mario Alejandro Hilario Cafiero Presidente</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19"/>
        </w:rPr>
      </w:pPr>
    </w:p>
    <w:p>
      <w:pPr>
        <w:pStyle w:val="BodyText"/>
        <w:spacing w:before="7"/>
        <w:rPr>
          <w:rFonts w:ascii="Times New Roman"/>
          <w:sz w:val="9"/>
        </w:rPr>
      </w:pPr>
    </w:p>
    <w:p>
      <w:pPr>
        <w:spacing w:line="218" w:lineRule="auto" w:before="0"/>
        <w:ind w:left="7940" w:right="0" w:firstLine="0"/>
        <w:jc w:val="left"/>
        <w:rPr>
          <w:sz w:val="11"/>
        </w:rPr>
      </w:pPr>
      <w:r>
        <w:rPr>
          <w:w w:val="105"/>
          <w:sz w:val="11"/>
        </w:rPr>
        <w:t>Digitally signed by GESTION DOCUMENTAL ELECTRONICA - GDE</w:t>
      </w:r>
    </w:p>
    <w:p>
      <w:pPr>
        <w:spacing w:line="117" w:lineRule="exact" w:before="0"/>
        <w:ind w:left="7940" w:right="0" w:firstLine="0"/>
        <w:jc w:val="left"/>
        <w:rPr>
          <w:sz w:val="11"/>
        </w:rPr>
      </w:pPr>
      <w:r>
        <w:rPr>
          <w:w w:val="105"/>
          <w:sz w:val="11"/>
        </w:rPr>
        <w:t>Date: 2020.08.07 09:38:08 -03:00</w:t>
      </w:r>
    </w:p>
    <w:sectPr>
      <w:type w:val="continuous"/>
      <w:pgSz w:w="12240" w:h="15840"/>
      <w:pgMar w:top="740" w:bottom="280" w:left="11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Heading1" w:type="paragraph">
    <w:name w:val="Heading 1"/>
    <w:basedOn w:val="Normal"/>
    <w:uiPriority w:val="1"/>
    <w:qFormat/>
    <w:pPr>
      <w:spacing w:before="1"/>
      <w:ind w:left="1424"/>
      <w:jc w:val="center"/>
      <w:outlineLvl w:val="1"/>
    </w:pPr>
    <w:rPr>
      <w:rFonts w:ascii="Arial" w:hAnsi="Arial" w:eastAsia="Arial" w:cs="Arial"/>
      <w:b/>
      <w:bCs/>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2020-08-24T23:51:23Z</dcterms:created>
  <dcterms:modified xsi:type="dcterms:W3CDTF">2020-08-24T23:51:23Z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LastSaved">
    <vt:filetime>2020-08-24T00:00:00Z</vt:filetime>
  </property>
</Properties>
</file>