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01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84436" cy="7772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3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9"/>
        <w:ind w:left="1562" w:right="1570"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República Argentina - Poder Ejecutivo Nacional</w:t>
      </w:r>
    </w:p>
    <w:p>
      <w:pPr>
        <w:spacing w:before="39"/>
        <w:ind w:left="1562" w:right="1570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2020 - Año del General Manuel Belgrano</w:t>
      </w: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spacing w:before="0"/>
        <w:ind w:left="1562" w:right="1569"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Resolución firma conjunta</w:t>
      </w:r>
    </w:p>
    <w:p>
      <w:pPr>
        <w:pStyle w:val="BodyText"/>
        <w:spacing w:before="3"/>
        <w:rPr>
          <w:rFonts w:ascii="Times New Roman"/>
          <w:b/>
          <w:sz w:val="30"/>
        </w:rPr>
      </w:pPr>
    </w:p>
    <w:p>
      <w:pPr>
        <w:spacing w:before="0"/>
        <w:ind w:left="100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Número: </w:t>
      </w:r>
      <w:r>
        <w:rPr>
          <w:rFonts w:ascii="Times New Roman" w:hAnsi="Times New Roman"/>
          <w:sz w:val="22"/>
        </w:rPr>
        <w:t>RESFC-2020-3-APN-DI#INAES</w:t>
      </w:r>
    </w:p>
    <w:p>
      <w:pPr>
        <w:pStyle w:val="BodyText"/>
        <w:spacing w:before="4"/>
        <w:rPr>
          <w:rFonts w:ascii="Times New Roman"/>
          <w:sz w:val="25"/>
        </w:rPr>
      </w:pPr>
    </w:p>
    <w:p>
      <w:pPr>
        <w:spacing w:before="91"/>
        <w:ind w:left="0" w:right="147" w:firstLine="0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CIUDAD DE BUENOS AIRES</w:t>
      </w:r>
    </w:p>
    <w:p>
      <w:pPr>
        <w:spacing w:before="77"/>
        <w:ind w:left="0" w:right="148" w:firstLine="0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Martes 21 de Abril de 2020</w:t>
      </w:r>
    </w:p>
    <w:p>
      <w:pPr>
        <w:pStyle w:val="BodyText"/>
        <w:rPr>
          <w:rFonts w:ascii="Times New Roman"/>
          <w:sz w:val="21"/>
        </w:rPr>
      </w:pPr>
    </w:p>
    <w:p>
      <w:pPr>
        <w:spacing w:before="96"/>
        <w:ind w:left="100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Referencia: </w:t>
      </w:r>
      <w:r>
        <w:rPr>
          <w:rFonts w:ascii="Times New Roman" w:hAnsi="Times New Roman"/>
          <w:sz w:val="22"/>
        </w:rPr>
        <w:t>EX-2020-24832354- -APN-MGESYA#INAES – COMISIONES TÉCNICAS ASESORAS</w:t>
      </w:r>
    </w:p>
    <w:p>
      <w:pPr>
        <w:pStyle w:val="BodyText"/>
        <w:spacing w:before="5"/>
        <w:rPr>
          <w:rFonts w:ascii="Times New Roman"/>
          <w:sz w:val="9"/>
        </w:rPr>
      </w:pPr>
      <w:r>
        <w:rPr/>
        <w:pict>
          <v:group style="position:absolute;margin-left:60pt;margin-top:7.382597pt;width:529.550pt;height:1.5pt;mso-position-horizontal-relative:page;mso-position-vertical-relative:paragraph;z-index:-15728640;mso-wrap-distance-left:0;mso-wrap-distance-right:0" coordorigin="1200,148" coordsize="10591,30">
            <v:shape style="position:absolute;left:1200;top:147;width:10591;height:15" coordorigin="1200,148" coordsize="10591,15" path="m11791,148l1200,148,1208,155,1215,163,11776,163,11783,155,11791,148xe" filled="true" fillcolor="#7f7d78" stroked="false">
              <v:path arrowok="t"/>
              <v:fill type="solid"/>
            </v:shape>
            <v:shape style="position:absolute;left:1200;top:147;width:10591;height:30" coordorigin="1200,148" coordsize="10591,30" path="m11791,148l11783,155,11776,163,1215,163,1208,170,1200,178,11791,178,11791,148xe" filled="true" fillcolor="#d3d0c7" stroked="false">
              <v:path arrowok="t"/>
              <v:fill type="solid"/>
            </v:shape>
            <v:shape style="position:absolute;left:1200;top:147;width:15;height:30" coordorigin="1200,148" coordsize="15,30" path="m1215,163l1208,155,1200,148,1200,178,1208,170,1215,163xe" filled="true" fillcolor="#7f7d78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</w:rPr>
      </w:pPr>
    </w:p>
    <w:p>
      <w:pPr>
        <w:pStyle w:val="BodyText"/>
        <w:spacing w:before="92"/>
        <w:ind w:left="100"/>
      </w:pPr>
      <w:r>
        <w:rPr>
          <w:b/>
        </w:rPr>
        <w:t>VISTO</w:t>
      </w:r>
      <w:r>
        <w:rPr/>
        <w:t>, el EX-2020-24832354-APN-MGESYA#INAES y,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87"/>
        <w:ind w:left="100"/>
        <w:jc w:val="left"/>
        <w:rPr>
          <w:b w:val="0"/>
        </w:rPr>
      </w:pPr>
      <w:r>
        <w:rPr/>
        <w:t>CONSIDERANDO</w:t>
      </w:r>
      <w:r>
        <w:rPr>
          <w:b w:val="0"/>
        </w:rPr>
        <w:t>: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8" w:lineRule="auto" w:before="1"/>
        <w:ind w:left="100" w:right="197" w:firstLine="66"/>
        <w:jc w:val="both"/>
      </w:pPr>
      <w:r>
        <w:rPr/>
        <w:t>Que entre las funciones previstas para el Instituto Nacional de Asociativismo y Economía Social (INAES), en las leyes Nº 20.337 y Nº 20.321, en el Decreto N°721/00, sus anexos </w:t>
      </w:r>
      <w:r>
        <w:rPr>
          <w:spacing w:val="-16"/>
        </w:rPr>
        <w:t>y  </w:t>
      </w:r>
      <w:r>
        <w:rPr/>
        <w:t>modificatorias, se encuentra: “Elaborar políticas, objetivos y acciones atinentes al desarrollo </w:t>
      </w:r>
      <w:r>
        <w:rPr>
          <w:spacing w:val="-15"/>
        </w:rPr>
        <w:t>y </w:t>
      </w:r>
      <w:r>
        <w:rPr/>
        <w:t>consolidación de las Cooperativas y Mutuales, como así también la actualización de la legislación aplicable con la participación de los sectores involucrados”.</w:t>
      </w:r>
    </w:p>
    <w:p>
      <w:pPr>
        <w:pStyle w:val="BodyText"/>
        <w:spacing w:line="278" w:lineRule="auto" w:before="222"/>
        <w:ind w:left="100" w:right="198"/>
        <w:jc w:val="both"/>
      </w:pPr>
      <w:r>
        <w:rPr/>
        <w:t>Que entre las funciones otorgadas al Directorio se encuentra “Resolver sobre la constitución de comisiones asesoras </w:t>
      </w:r>
      <w:r>
        <w:rPr>
          <w:i/>
        </w:rPr>
        <w:t>ad honorem</w:t>
      </w:r>
      <w:r>
        <w:rPr/>
        <w:t>, teniendo en cuenta las necesidades del Instituto”.</w:t>
      </w:r>
    </w:p>
    <w:p>
      <w:pPr>
        <w:pStyle w:val="BodyText"/>
        <w:spacing w:line="278" w:lineRule="auto" w:before="225"/>
        <w:ind w:left="100" w:right="196"/>
        <w:jc w:val="both"/>
      </w:pPr>
      <w:r>
        <w:rPr/>
        <w:t>Que las organizaciones mutuales y cooperativas -así como diferentes organizaciones que apuntalan y complementan la actividad de las primeras- mediante estrategias asociativas que impulsan la “democracia económica”, poseen un vasto despliegue territorial y desarrollo en una amplia variedad de actividades productivas lo que constituye un cúmulo de conocimiento de valor inestimable a la hora de definir políticas públicas.</w:t>
      </w:r>
    </w:p>
    <w:p>
      <w:pPr>
        <w:pStyle w:val="BodyText"/>
        <w:spacing w:line="278" w:lineRule="auto" w:before="222"/>
        <w:ind w:left="100" w:right="197"/>
        <w:jc w:val="both"/>
      </w:pPr>
      <w:r>
        <w:rPr/>
        <w:t>Que el accionar de cooperativas y mutuales favorece, mediante procesos de innovación asociativa, respuestas a las más variadas necesidades, entre las que se incluyen la generación </w:t>
      </w:r>
      <w:r>
        <w:rPr>
          <w:spacing w:val="-9"/>
        </w:rPr>
        <w:t>de </w:t>
      </w:r>
      <w:r>
        <w:rPr/>
        <w:t>trabajo, la producción y aprovisionamiento de alimentos, el ahorro local y su reinversión </w:t>
      </w:r>
      <w:r>
        <w:rPr>
          <w:spacing w:val="-8"/>
        </w:rPr>
        <w:t>en </w:t>
      </w:r>
      <w:r>
        <w:rPr/>
        <w:t>emprendimientos de alto impacto en el desarrollo de las comunidades donde actúan, entre otras. En este sentido, los esfuerzos del Estado en favor de estas organizaciones generan desarrollo comunitario.</w:t>
      </w:r>
    </w:p>
    <w:p>
      <w:pPr>
        <w:spacing w:after="0" w:line="278" w:lineRule="auto"/>
        <w:jc w:val="both"/>
        <w:sectPr>
          <w:type w:val="continuous"/>
          <w:pgSz w:w="12550" w:h="15840"/>
          <w:pgMar w:top="740" w:bottom="280" w:left="1100" w:right="640"/>
        </w:sectPr>
      </w:pPr>
    </w:p>
    <w:p>
      <w:pPr>
        <w:pStyle w:val="BodyText"/>
        <w:spacing w:line="278" w:lineRule="auto" w:before="63"/>
        <w:ind w:left="100" w:right="197" w:firstLine="66"/>
        <w:jc w:val="both"/>
      </w:pPr>
      <w:r>
        <w:rPr/>
        <w:t>Que la experiencia asociativa generada por mutuales y cooperativas en nuestro país y a lo largo de la historia generó: conocimientos específicos; la formación de cuadros técnico/políticos; la capacidad de respuestas ante contingencias, etc. capaces de aportar, en articulación con el Estado, a fortalecer las políticas públicas orientadas al desarrollo sectorial, atendiendo -de manera central- su impacto comunitario.</w:t>
      </w:r>
    </w:p>
    <w:p>
      <w:pPr>
        <w:pStyle w:val="BodyText"/>
        <w:spacing w:line="278" w:lineRule="auto" w:before="223"/>
        <w:ind w:left="100" w:right="197" w:firstLine="66"/>
        <w:jc w:val="both"/>
      </w:pPr>
      <w:r>
        <w:rPr/>
        <w:t>Que el INAES, como organismo descentralizado, posee una estructura cogestionada entre el Estado y el movimiento mutual y cooperativo. Cogestión expresada en un Directorio con vocales representando tanto al Estado Nacional como a las organizaciones mutuales y cooperativas, en la inteligencia que la articulación posibilita una mayor capacidad y eficacia de en su misión, producto de sinergias productivas y una comprensión integral de las problemáticas.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8"/>
        </w:rPr>
      </w:pPr>
    </w:p>
    <w:p>
      <w:pPr>
        <w:pStyle w:val="BodyText"/>
        <w:ind w:left="100"/>
        <w:jc w:val="both"/>
      </w:pPr>
      <w:r>
        <w:rPr/>
        <w:t>Por ello,</w:t>
      </w:r>
    </w:p>
    <w:p>
      <w:pPr>
        <w:pStyle w:val="BodyText"/>
        <w:spacing w:before="4"/>
        <w:rPr>
          <w:sz w:val="23"/>
        </w:rPr>
      </w:pPr>
    </w:p>
    <w:p>
      <w:pPr>
        <w:pStyle w:val="Heading1"/>
        <w:ind w:right="1661"/>
      </w:pPr>
      <w:r>
        <w:rPr/>
        <w:t>EL DIRECTORIO DEL</w:t>
      </w:r>
    </w:p>
    <w:p>
      <w:pPr>
        <w:pStyle w:val="BodyText"/>
        <w:spacing w:before="4"/>
        <w:rPr>
          <w:b/>
          <w:sz w:val="23"/>
        </w:rPr>
      </w:pPr>
    </w:p>
    <w:p>
      <w:pPr>
        <w:spacing w:line="472" w:lineRule="auto" w:before="1"/>
        <w:ind w:left="1562" w:right="1662" w:firstLine="0"/>
        <w:jc w:val="center"/>
        <w:rPr>
          <w:b/>
          <w:sz w:val="24"/>
        </w:rPr>
      </w:pPr>
      <w:r>
        <w:rPr>
          <w:b/>
          <w:sz w:val="24"/>
        </w:rPr>
        <w:t>INSTITUTO NACIONAL DE ASOCIATIVISMO Y ECONOMIA SOCIAL RESUELVE:</w:t>
      </w:r>
    </w:p>
    <w:p>
      <w:pPr>
        <w:pStyle w:val="BodyText"/>
        <w:spacing w:line="278" w:lineRule="auto" w:before="2"/>
        <w:ind w:left="100" w:right="198"/>
        <w:jc w:val="both"/>
      </w:pPr>
      <w:r>
        <w:rPr>
          <w:b/>
        </w:rPr>
        <w:t>ARTÍCULO 1.º</w:t>
      </w:r>
      <w:r>
        <w:rPr/>
        <w:t>.- Crear las Comisiones Técnicas Asesoras como estructuras dependientes del Directorio del Instituto Nacional de Asociativismo y Economía Social (INAES).</w:t>
      </w:r>
    </w:p>
    <w:p>
      <w:pPr>
        <w:pStyle w:val="BodyText"/>
        <w:spacing w:before="224"/>
        <w:ind w:left="166"/>
        <w:jc w:val="both"/>
      </w:pPr>
      <w:r>
        <w:rPr>
          <w:b/>
        </w:rPr>
        <w:t>ARTÍCULO 2.º</w:t>
      </w:r>
      <w:r>
        <w:rPr/>
        <w:t>.- Las funciones de las Comisiones Técnicas Asesoras son: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240" w:lineRule="auto" w:before="0" w:after="0"/>
        <w:ind w:left="380" w:right="0" w:hanging="281"/>
        <w:jc w:val="left"/>
        <w:rPr>
          <w:sz w:val="24"/>
        </w:rPr>
      </w:pPr>
      <w:r>
        <w:rPr>
          <w:sz w:val="24"/>
        </w:rPr>
        <w:t>Indagar, investigar, cotejar, sistematizar y actualizar información sobre la temática específica.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09" w:val="left" w:leader="none"/>
        </w:tabs>
        <w:spacing w:line="278" w:lineRule="auto" w:before="0" w:after="0"/>
        <w:ind w:left="100" w:right="197" w:firstLine="0"/>
        <w:jc w:val="left"/>
        <w:rPr>
          <w:sz w:val="24"/>
        </w:rPr>
      </w:pPr>
      <w:r>
        <w:rPr>
          <w:sz w:val="24"/>
        </w:rPr>
        <w:t>Analizar y formular recomendaciones para aplicación, modificación y/o adecuación del </w:t>
      </w:r>
      <w:r>
        <w:rPr>
          <w:spacing w:val="-4"/>
          <w:sz w:val="24"/>
        </w:rPr>
        <w:t>marco </w:t>
      </w:r>
      <w:r>
        <w:rPr>
          <w:sz w:val="24"/>
        </w:rPr>
        <w:t>normativo sobre la temática específica.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78" w:lineRule="auto" w:before="224" w:after="0"/>
        <w:ind w:left="100" w:right="198" w:firstLine="0"/>
        <w:jc w:val="left"/>
        <w:rPr>
          <w:sz w:val="24"/>
        </w:rPr>
      </w:pPr>
      <w:r>
        <w:rPr>
          <w:sz w:val="24"/>
        </w:rPr>
        <w:t>Diseñar programas y/o proyectos para apuntalar el conjunto de actividades que mutuales, cooperativas y otras organizaciones desarrollan sobre la temática específica.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78" w:lineRule="auto" w:before="224" w:after="0"/>
        <w:ind w:left="100" w:right="198" w:firstLine="66"/>
        <w:jc w:val="left"/>
        <w:rPr>
          <w:sz w:val="24"/>
        </w:rPr>
      </w:pPr>
      <w:r>
        <w:rPr>
          <w:sz w:val="24"/>
        </w:rPr>
        <w:t>Analizar Planes, programas y proyectos y dictaminar sobre los mismos, a solicitud del Directorio del Directorio del Instituto Nacional de Asociativismo y Economía Social (INAES).</w:t>
      </w: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78" w:lineRule="auto" w:before="224" w:after="0"/>
        <w:ind w:left="100" w:right="197" w:firstLine="66"/>
        <w:jc w:val="left"/>
        <w:rPr>
          <w:sz w:val="24"/>
        </w:rPr>
      </w:pPr>
      <w:r>
        <w:rPr>
          <w:sz w:val="24"/>
        </w:rPr>
        <w:t>Proponer e impulsar acciones de concientización, sensibilización, concientización, formación y difusión sobre la temática específica, promoviendo foros, campañas y otras instancias.</w:t>
      </w:r>
    </w:p>
    <w:p>
      <w:pPr>
        <w:pStyle w:val="ListParagraph"/>
        <w:numPr>
          <w:ilvl w:val="0"/>
          <w:numId w:val="1"/>
        </w:numPr>
        <w:tabs>
          <w:tab w:pos="436" w:val="left" w:leader="none"/>
        </w:tabs>
        <w:spacing w:line="278" w:lineRule="auto" w:before="225" w:after="0"/>
        <w:ind w:left="100" w:right="198" w:firstLine="66"/>
        <w:jc w:val="left"/>
        <w:rPr>
          <w:sz w:val="24"/>
        </w:rPr>
      </w:pPr>
      <w:r>
        <w:rPr>
          <w:sz w:val="24"/>
        </w:rPr>
        <w:t>Acompañar, asistir y colaborar al presidente y el Directorio en actividades de articulación, representación, etc. ante otras instancias organizativas tanto estatales como sectoriales.</w:t>
      </w:r>
    </w:p>
    <w:p>
      <w:pPr>
        <w:pStyle w:val="BodyText"/>
        <w:spacing w:line="278" w:lineRule="auto" w:before="224"/>
        <w:ind w:left="100" w:right="197"/>
        <w:jc w:val="both"/>
      </w:pPr>
      <w:r>
        <w:rPr>
          <w:b/>
        </w:rPr>
        <w:t>ARTÍCULO 3.º</w:t>
      </w:r>
      <w:r>
        <w:rPr/>
        <w:t>.- Las Comisiones Técnicas Asesoras serán definidas en base a temáticas específicas por el Directorio del Instituto Nacional de Asociativismo y Economía Social (INAES),</w:t>
      </w:r>
    </w:p>
    <w:p>
      <w:pPr>
        <w:spacing w:after="0" w:line="278" w:lineRule="auto"/>
        <w:jc w:val="both"/>
        <w:sectPr>
          <w:pgSz w:w="12550" w:h="15840"/>
          <w:pgMar w:top="920" w:bottom="280" w:left="1100" w:right="640"/>
        </w:sectPr>
      </w:pPr>
    </w:p>
    <w:p>
      <w:pPr>
        <w:pStyle w:val="BodyText"/>
        <w:spacing w:line="278" w:lineRule="auto" w:before="63"/>
        <w:ind w:left="100" w:right="197"/>
        <w:jc w:val="both"/>
      </w:pPr>
      <w:r>
        <w:rPr/>
        <w:t>mediante resoluciones particulares que contemplarán los ejes conceptuales de trabajo y sus integrantes </w:t>
      </w:r>
      <w:r>
        <w:rPr>
          <w:i/>
        </w:rPr>
        <w:t>ad honorem</w:t>
      </w:r>
      <w:r>
        <w:rPr/>
        <w:t>.</w:t>
      </w:r>
    </w:p>
    <w:p>
      <w:pPr>
        <w:pStyle w:val="BodyText"/>
        <w:spacing w:line="278" w:lineRule="auto" w:before="224"/>
        <w:ind w:left="100" w:right="198"/>
        <w:jc w:val="both"/>
      </w:pPr>
      <w:r>
        <w:rPr>
          <w:b/>
        </w:rPr>
        <w:t>ARTÍCULO 4.º</w:t>
      </w:r>
      <w:r>
        <w:rPr/>
        <w:t>.- El resultado del trabajo de las Comisiones Técnicas Asesoras, sus opiniones, estudios, informes, reportes y dictámenes serán dirigidas al Directorio del Instituto Nacional de Asociativismo y Economía Social y tendrán el carácter de NO vinculantes.</w:t>
      </w:r>
    </w:p>
    <w:p>
      <w:pPr>
        <w:spacing w:line="278" w:lineRule="auto" w:before="224"/>
        <w:ind w:left="100" w:right="198" w:firstLine="0"/>
        <w:jc w:val="both"/>
        <w:rPr>
          <w:sz w:val="24"/>
        </w:rPr>
      </w:pPr>
      <w:r>
        <w:rPr>
          <w:b/>
          <w:sz w:val="24"/>
        </w:rPr>
        <w:t>ARTÍCULO 5.º</w:t>
      </w:r>
      <w:r>
        <w:rPr>
          <w:sz w:val="24"/>
        </w:rPr>
        <w:t>.- Las Comisiones Técnicas Asesoras, de manera </w:t>
      </w:r>
      <w:r>
        <w:rPr>
          <w:i/>
          <w:sz w:val="24"/>
        </w:rPr>
        <w:t>ad honorem</w:t>
      </w:r>
      <w:r>
        <w:rPr>
          <w:sz w:val="24"/>
        </w:rPr>
        <w:t>, estarán integradas por:</w:t>
      </w:r>
    </w:p>
    <w:p>
      <w:pPr>
        <w:pStyle w:val="ListParagraph"/>
        <w:numPr>
          <w:ilvl w:val="0"/>
          <w:numId w:val="2"/>
        </w:numPr>
        <w:tabs>
          <w:tab w:pos="400" w:val="left" w:leader="none"/>
        </w:tabs>
        <w:spacing w:line="278" w:lineRule="auto" w:before="224" w:after="0"/>
        <w:ind w:left="100" w:right="197" w:firstLine="0"/>
        <w:jc w:val="both"/>
        <w:rPr>
          <w:sz w:val="24"/>
        </w:rPr>
      </w:pPr>
      <w:r>
        <w:rPr>
          <w:sz w:val="24"/>
        </w:rPr>
        <w:t>Referentes de organizaciones mutuales y/o cooperativas que desarrollen la actividad temática de la comisión específica.</w:t>
      </w:r>
    </w:p>
    <w:p>
      <w:pPr>
        <w:pStyle w:val="ListParagraph"/>
        <w:numPr>
          <w:ilvl w:val="0"/>
          <w:numId w:val="2"/>
        </w:numPr>
        <w:tabs>
          <w:tab w:pos="447" w:val="left" w:leader="none"/>
        </w:tabs>
        <w:spacing w:line="240" w:lineRule="auto" w:before="224" w:after="0"/>
        <w:ind w:left="446" w:right="0" w:hanging="281"/>
        <w:jc w:val="both"/>
        <w:rPr>
          <w:sz w:val="24"/>
        </w:rPr>
      </w:pPr>
      <w:r>
        <w:rPr>
          <w:sz w:val="24"/>
        </w:rPr>
        <w:t>Técnicos especialistas en la temática.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367" w:val="left" w:leader="none"/>
        </w:tabs>
        <w:spacing w:line="240" w:lineRule="auto" w:before="0" w:after="0"/>
        <w:ind w:left="366" w:right="0" w:hanging="267"/>
        <w:jc w:val="both"/>
        <w:rPr>
          <w:sz w:val="24"/>
        </w:rPr>
      </w:pPr>
      <w:r>
        <w:rPr>
          <w:sz w:val="24"/>
        </w:rPr>
        <w:t>Personal del Instituto Nacional de Asociativismo y Economía Social (INAES).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403" w:val="left" w:leader="none"/>
        </w:tabs>
        <w:spacing w:line="278" w:lineRule="auto" w:before="0" w:after="0"/>
        <w:ind w:left="100" w:right="196" w:firstLine="0"/>
        <w:jc w:val="both"/>
        <w:rPr>
          <w:sz w:val="24"/>
        </w:rPr>
      </w:pPr>
      <w:r>
        <w:rPr>
          <w:sz w:val="24"/>
        </w:rPr>
        <w:t>A propuesta del Directorio, podrán sumarse otros actores que se consideren pertinentes para una mayor eficacia de la misión de las comisiones.</w:t>
      </w:r>
    </w:p>
    <w:p>
      <w:pPr>
        <w:pStyle w:val="BodyText"/>
        <w:spacing w:line="278" w:lineRule="auto" w:before="224"/>
        <w:ind w:left="100" w:right="197"/>
        <w:jc w:val="both"/>
      </w:pPr>
      <w:r>
        <w:rPr>
          <w:b/>
        </w:rPr>
        <w:t>ARTÍCULO 6.º</w:t>
      </w:r>
      <w:r>
        <w:rPr/>
        <w:t>.- La actividad de las Comisiones Técnicas Asesoras estará coordinada por el Directorio del Instituto Nacional de Asociativismo y Economía Social (INAES). Dicha coordinación será ejercida por vocales del propio directorio o quien el órgano delegue.</w:t>
      </w:r>
    </w:p>
    <w:p>
      <w:pPr>
        <w:pStyle w:val="BodyText"/>
        <w:spacing w:before="224"/>
        <w:ind w:left="166"/>
        <w:jc w:val="both"/>
      </w:pPr>
      <w:r>
        <w:rPr>
          <w:b/>
        </w:rPr>
        <w:t>ARTÍCULO 7.º</w:t>
      </w:r>
      <w:r>
        <w:rPr/>
        <w:t>.- Cada Comisión Técnica Asesora contará, además, al menos con: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383" w:val="left" w:leader="none"/>
        </w:tabs>
        <w:spacing w:line="278" w:lineRule="auto" w:before="0" w:after="0"/>
        <w:ind w:left="100" w:right="197" w:firstLine="0"/>
        <w:jc w:val="both"/>
        <w:rPr>
          <w:sz w:val="24"/>
        </w:rPr>
      </w:pPr>
      <w:r>
        <w:rPr>
          <w:sz w:val="24"/>
        </w:rPr>
        <w:t>Un/a secretario/a titular y uno/a auxiliar, cuyas tareas serán: preparar junto con el </w:t>
      </w:r>
      <w:r>
        <w:rPr>
          <w:spacing w:val="-2"/>
          <w:sz w:val="24"/>
        </w:rPr>
        <w:t>coordinador/a </w:t>
      </w:r>
      <w:r>
        <w:rPr>
          <w:sz w:val="24"/>
        </w:rPr>
        <w:t>él orden del día, convocar a las reuniones, organizar el trabajo en comisión y registrar </w:t>
      </w:r>
      <w:r>
        <w:rPr>
          <w:spacing w:val="-5"/>
          <w:sz w:val="24"/>
        </w:rPr>
        <w:t>las </w:t>
      </w:r>
      <w:r>
        <w:rPr>
          <w:sz w:val="24"/>
        </w:rPr>
        <w:t>intervenciones.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78" w:lineRule="auto" w:before="224" w:after="0"/>
        <w:ind w:left="100" w:right="197" w:firstLine="0"/>
        <w:jc w:val="both"/>
        <w:rPr>
          <w:sz w:val="24"/>
        </w:rPr>
      </w:pPr>
      <w:r>
        <w:rPr>
          <w:sz w:val="24"/>
        </w:rPr>
        <w:t>Un/a delegado/a titular y uno/a auxiliar, cuyas tareas serán: registrar el resultado del trabajo y sistematizar el mismo para su correcta información.</w:t>
      </w:r>
    </w:p>
    <w:p>
      <w:pPr>
        <w:pStyle w:val="BodyText"/>
        <w:spacing w:line="278" w:lineRule="auto" w:before="224"/>
        <w:ind w:left="100" w:right="197"/>
        <w:jc w:val="both"/>
      </w:pPr>
      <w:r>
        <w:rPr/>
        <w:t>Los roles de secretarios/as y delegados/as tendrán duración de UN (1) año, desde su nombramiento por Resolución del Directorio, pudiendo cada persona renovar de manera ilimitada su función en los mismos.</w:t>
      </w:r>
    </w:p>
    <w:p>
      <w:pPr>
        <w:pStyle w:val="BodyText"/>
        <w:spacing w:line="278" w:lineRule="auto" w:before="224"/>
        <w:ind w:left="100" w:right="197"/>
        <w:jc w:val="both"/>
      </w:pPr>
      <w:r>
        <w:rPr>
          <w:b/>
        </w:rPr>
        <w:t>ARTÍCULO 8.º</w:t>
      </w:r>
      <w:r>
        <w:rPr/>
        <w:t>.- La presente resolución entra en vigencia a partir de su publicación en el Boletín Oficial.</w:t>
      </w:r>
    </w:p>
    <w:p>
      <w:pPr>
        <w:pStyle w:val="BodyText"/>
        <w:spacing w:line="278" w:lineRule="auto" w:before="224"/>
        <w:ind w:left="100" w:right="198"/>
        <w:jc w:val="both"/>
      </w:pPr>
      <w:r>
        <w:rPr>
          <w:b/>
        </w:rPr>
        <w:t>ARTICULO 9.º</w:t>
      </w:r>
      <w:r>
        <w:rPr/>
        <w:t>.- Comuníquese, publíquese, difúndase a cooperativas y mutuales, dése a la Dirección Nacional del Registro Oficial y archívese.</w:t>
      </w:r>
    </w:p>
    <w:p>
      <w:pPr>
        <w:spacing w:after="0" w:line="278" w:lineRule="auto"/>
        <w:jc w:val="both"/>
        <w:sectPr>
          <w:pgSz w:w="12550" w:h="15840"/>
          <w:pgMar w:top="920" w:bottom="280" w:left="1100" w:right="640"/>
        </w:sectPr>
      </w:pPr>
    </w:p>
    <w:p>
      <w:pPr>
        <w:spacing w:line="213" w:lineRule="auto" w:before="81"/>
        <w:ind w:left="100" w:right="1039" w:firstLine="0"/>
        <w:jc w:val="left"/>
        <w:rPr>
          <w:sz w:val="11"/>
        </w:rPr>
      </w:pPr>
      <w:r>
        <w:rPr>
          <w:w w:val="105"/>
          <w:sz w:val="11"/>
        </w:rPr>
        <w:t>Digitally signed by BROWN Fabián Emilio Alfredo Date: 2020.04.20 18:04:24 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w w:val="105"/>
          <w:sz w:val="11"/>
        </w:rPr>
        <w:t>Location: Ciudad Autónoma de Buenos Aires</w:t>
      </w:r>
    </w:p>
    <w:p>
      <w:pPr>
        <w:spacing w:line="261" w:lineRule="auto" w:before="72"/>
        <w:ind w:left="100" w:right="2663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Fabian Brown 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6"/>
        <w:rPr>
          <w:rFonts w:ascii="Times New Roman"/>
          <w:sz w:val="10"/>
        </w:rPr>
      </w:pPr>
      <w:r>
        <w:rPr/>
        <w:br w:type="column"/>
      </w:r>
      <w:r>
        <w:rPr>
          <w:rFonts w:ascii="Times New Roman"/>
          <w:sz w:val="10"/>
        </w:rPr>
      </w:r>
    </w:p>
    <w:p>
      <w:pPr>
        <w:spacing w:line="213" w:lineRule="auto" w:before="0"/>
        <w:ind w:left="100" w:right="2604" w:firstLine="0"/>
        <w:jc w:val="left"/>
        <w:rPr>
          <w:sz w:val="11"/>
        </w:rPr>
      </w:pPr>
      <w:r>
        <w:rPr>
          <w:w w:val="105"/>
          <w:sz w:val="11"/>
        </w:rPr>
        <w:t>Digitally signed by CHMARUK María Zaida Date: 2020.04.20 18:40:06 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w w:val="105"/>
          <w:sz w:val="11"/>
        </w:rPr>
        <w:t>Location: Ciudad Autónoma de Buenos Aires</w:t>
      </w:r>
    </w:p>
    <w:p>
      <w:pPr>
        <w:spacing w:line="261" w:lineRule="auto" w:before="72"/>
        <w:ind w:left="100" w:right="380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Zaida Chmaruk 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pgSz w:w="11900" w:h="16840"/>
          <w:pgMar w:top="1000" w:bottom="0" w:left="1140" w:right="440"/>
          <w:cols w:num="2" w:equalWidth="0">
            <w:col w:w="3695" w:space="1705"/>
            <w:col w:w="492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type w:val="continuous"/>
          <w:pgSz w:w="11900" w:h="16840"/>
          <w:pgMar w:top="740" w:bottom="280" w:left="1140" w:right="440"/>
        </w:sect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3" w:lineRule="auto" w:before="0"/>
        <w:ind w:left="100" w:right="1411" w:firstLine="0"/>
        <w:jc w:val="left"/>
        <w:rPr>
          <w:sz w:val="11"/>
        </w:rPr>
      </w:pPr>
      <w:r>
        <w:rPr>
          <w:w w:val="105"/>
          <w:sz w:val="11"/>
        </w:rPr>
        <w:t>Digitally signed by GUARCO Ariel Enrique Date: 2020.04.20 20:38:48 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w w:val="105"/>
          <w:sz w:val="11"/>
        </w:rPr>
        <w:t>Location: Ciudad Autónoma de Buenos Aires</w:t>
      </w:r>
    </w:p>
    <w:p>
      <w:pPr>
        <w:spacing w:line="261" w:lineRule="auto" w:before="72"/>
        <w:ind w:left="100" w:right="2735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Ariel Guarco 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0"/>
        <w:ind w:left="100" w:right="2604" w:firstLine="0"/>
        <w:jc w:val="left"/>
        <w:rPr>
          <w:sz w:val="11"/>
        </w:rPr>
      </w:pPr>
      <w:r>
        <w:rPr>
          <w:w w:val="105"/>
          <w:sz w:val="11"/>
        </w:rPr>
        <w:t>Digitally signed by MIRAD Heraldo Nahum Date: 2020.04.20 20:45:13 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w w:val="105"/>
          <w:sz w:val="11"/>
        </w:rPr>
        <w:t>Location: Ciudad Autónoma de Buenos Aires</w:t>
      </w:r>
    </w:p>
    <w:p>
      <w:pPr>
        <w:spacing w:line="261" w:lineRule="auto" w:before="72"/>
        <w:ind w:left="100" w:right="3897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Nahum Mirad 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1900" w:h="16840"/>
          <w:pgMar w:top="740" w:bottom="280" w:left="1140" w:right="440"/>
          <w:cols w:num="2" w:equalWidth="0">
            <w:col w:w="3695" w:space="1705"/>
            <w:col w:w="492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9"/>
        </w:rPr>
      </w:pPr>
    </w:p>
    <w:p>
      <w:pPr>
        <w:pStyle w:val="BodyText"/>
        <w:spacing w:before="6"/>
        <w:rPr>
          <w:rFonts w:ascii="Times New Roman"/>
          <w:sz w:val="9"/>
        </w:rPr>
      </w:pPr>
    </w:p>
    <w:p>
      <w:pPr>
        <w:spacing w:line="213" w:lineRule="auto" w:before="1"/>
        <w:ind w:left="100" w:right="7523" w:firstLine="0"/>
        <w:jc w:val="left"/>
        <w:rPr>
          <w:sz w:val="11"/>
        </w:rPr>
      </w:pPr>
      <w:r>
        <w:rPr>
          <w:w w:val="105"/>
          <w:sz w:val="11"/>
        </w:rPr>
        <w:t>Digitally signed by CAFIERO Mario Alejandro Hilario Date: 2020.04.21 21:36:36 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w w:val="105"/>
          <w:sz w:val="11"/>
        </w:rPr>
        <w:t>Location: Ciudad Autónoma de Buenos Aires</w:t>
      </w:r>
    </w:p>
    <w:p>
      <w:pPr>
        <w:spacing w:line="261" w:lineRule="auto" w:before="72"/>
        <w:ind w:left="100" w:right="8116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Mario Alejandro Hilario Cafiero Presidente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7"/>
        </w:rPr>
      </w:pPr>
    </w:p>
    <w:p>
      <w:pPr>
        <w:pStyle w:val="BodyText"/>
        <w:spacing w:before="6"/>
        <w:rPr>
          <w:rFonts w:ascii="Times New Roman"/>
          <w:sz w:val="9"/>
        </w:rPr>
      </w:pPr>
    </w:p>
    <w:p>
      <w:pPr>
        <w:spacing w:line="218" w:lineRule="auto" w:before="1"/>
        <w:ind w:left="7900" w:right="0" w:firstLine="0"/>
        <w:jc w:val="left"/>
        <w:rPr>
          <w:sz w:val="11"/>
        </w:rPr>
      </w:pPr>
      <w:r>
        <w:rPr>
          <w:w w:val="105"/>
          <w:sz w:val="11"/>
        </w:rPr>
        <w:t>Digitally signed by GESTION DOCUMENTAL ELECTRONICA - GDE</w:t>
      </w:r>
    </w:p>
    <w:p>
      <w:pPr>
        <w:spacing w:line="117" w:lineRule="exact" w:before="0"/>
        <w:ind w:left="7900" w:right="0" w:firstLine="0"/>
        <w:jc w:val="left"/>
        <w:rPr>
          <w:sz w:val="11"/>
        </w:rPr>
      </w:pPr>
      <w:r>
        <w:rPr>
          <w:w w:val="105"/>
          <w:sz w:val="11"/>
        </w:rPr>
        <w:t>Date: 2020.04.21 21:36:46 -03:00</w:t>
      </w:r>
    </w:p>
    <w:sectPr>
      <w:type w:val="continuous"/>
      <w:pgSz w:w="11900" w:h="16840"/>
      <w:pgMar w:top="740" w:bottom="280" w:left="11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lowerLetter"/>
      <w:lvlText w:val="%1)"/>
      <w:lvlJc w:val="left"/>
      <w:pPr>
        <w:ind w:left="100" w:hanging="283"/>
        <w:jc w:val="left"/>
      </w:pPr>
      <w:rPr>
        <w:rFonts w:hint="default" w:ascii="Arial" w:hAnsi="Arial" w:eastAsia="Arial" w:cs="Arial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0" w:hanging="2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40" w:hanging="2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0" w:hanging="2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80" w:hanging="2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50" w:hanging="2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20" w:hanging="2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90" w:hanging="2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60" w:hanging="283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100" w:hanging="300"/>
        <w:jc w:val="right"/>
      </w:pPr>
      <w:rPr>
        <w:rFonts w:hint="default" w:ascii="Arial" w:hAnsi="Arial" w:eastAsia="Arial" w:cs="Arial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0" w:hanging="30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40" w:hanging="3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0" w:hanging="3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80" w:hanging="3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50" w:hanging="3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20" w:hanging="3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90" w:hanging="3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60" w:hanging="30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380" w:hanging="281"/>
        <w:jc w:val="right"/>
      </w:pPr>
      <w:rPr>
        <w:rFonts w:hint="default" w:ascii="Arial" w:hAnsi="Arial" w:eastAsia="Arial" w:cs="Arial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22" w:hanging="28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2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06" w:hanging="2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48" w:hanging="2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0" w:hanging="2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32" w:hanging="2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74" w:hanging="2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81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562"/>
      <w:jc w:val="center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224"/>
      <w:ind w:left="100" w:right="197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2020-05-14T19:24:14Z</dcterms:created>
  <dcterms:modified xsi:type="dcterms:W3CDTF">2020-05-14T19:24:14Z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LastSaved">
    <vt:filetime>2020-05-14T00:00:00Z</vt:filetime>
  </property>
</Properties>
</file>