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RESFC-2023-3868-APN-DI#INAES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5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Lunes 25 de Septiembre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1"/>
          <w:sz w:val="22"/>
        </w:rPr>
        <w:t> </w:t>
      </w:r>
      <w:r>
        <w:rPr>
          <w:rFonts w:ascii="Times New Roman" w:hAnsi="Times New Roman"/>
          <w:sz w:val="22"/>
        </w:rPr>
        <w:t>EX-2023-77486457-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Modificación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N.º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3256/19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EX-2023-77486457-</w:t>
      </w:r>
      <w:r>
        <w:rPr>
          <w:spacing w:val="18"/>
        </w:rPr>
        <w:t> </w:t>
      </w:r>
      <w:r>
        <w:rPr/>
        <w:t>-APN-MGESYA#INAES,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Leyes</w:t>
      </w:r>
      <w:r>
        <w:rPr>
          <w:spacing w:val="18"/>
        </w:rPr>
        <w:t> </w:t>
      </w:r>
      <w:r>
        <w:rPr/>
        <w:t>Nº</w:t>
      </w:r>
      <w:r>
        <w:rPr>
          <w:spacing w:val="18"/>
        </w:rPr>
        <w:t> </w:t>
      </w:r>
      <w:r>
        <w:rPr/>
        <w:t>20.337</w:t>
      </w:r>
      <w:r>
        <w:rPr>
          <w:spacing w:val="18"/>
        </w:rPr>
        <w:t> </w:t>
      </w:r>
      <w:r>
        <w:rPr/>
        <w:t>y N.º</w:t>
      </w:r>
      <w:r>
        <w:rPr>
          <w:spacing w:val="18"/>
        </w:rPr>
        <w:t> </w:t>
      </w:r>
      <w:r>
        <w:rPr/>
        <w:t>20.321,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</w:p>
    <w:p>
      <w:pPr>
        <w:pStyle w:val="BodyText"/>
        <w:spacing w:before="44"/>
        <w:ind w:left="100"/>
        <w:jc w:val="both"/>
      </w:pPr>
      <w:r>
        <w:rPr/>
        <w:t>Decretos Nº 420/96, 721/00, 1192/02, sus modificatorios y complementarios,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 el artículo 4º de la Resolución 3256/2019 que en las reuniones a distancia que celebren el</w:t>
      </w:r>
      <w:r>
        <w:rPr>
          <w:spacing w:val="1"/>
        </w:rPr>
        <w:t> </w:t>
      </w:r>
      <w:r>
        <w:rPr/>
        <w:t>consejo de administración o directivo, el comité ejecutivo o mesa directiva, la comisión o junta</w:t>
      </w:r>
      <w:r>
        <w:rPr>
          <w:spacing w:val="1"/>
        </w:rPr>
        <w:t> </w:t>
      </w:r>
      <w:r>
        <w:rPr/>
        <w:t>fiscalizadora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comite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estatutaria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“será</w:t>
      </w:r>
      <w:r>
        <w:rPr>
          <w:spacing w:val="1"/>
        </w:rPr>
        <w:t> </w:t>
      </w:r>
      <w:r>
        <w:rPr/>
        <w:t>necesaria, independientemente del quórum para sesionar, la presencia física, en su lugar de</w:t>
      </w:r>
      <w:r>
        <w:rPr>
          <w:spacing w:val="1"/>
        </w:rPr>
        <w:t> </w:t>
      </w:r>
      <w:r>
        <w:rPr/>
        <w:t>realización, de un tercio de los miembros titulares del órgano correspondiente”.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la Resolución 146/2020 en su artículo 1º establece que “Durante todo el periodo en que se</w:t>
      </w:r>
      <w:r>
        <w:rPr>
          <w:spacing w:val="1"/>
        </w:rPr>
        <w:t> </w:t>
      </w:r>
      <w:r>
        <w:rPr/>
        <w:t>prohíba, limite o restrinja la libre circulación de las personas en general como consecuencia del</w:t>
      </w:r>
      <w:r>
        <w:rPr>
          <w:spacing w:val="1"/>
        </w:rPr>
        <w:t> </w:t>
      </w:r>
      <w:r>
        <w:rPr/>
        <w:t>estado de emergencia sanitaria en virtud del Decreto de Necesidad y Urgencia Nº 297/2020 y</w:t>
      </w:r>
      <w:r>
        <w:rPr>
          <w:spacing w:val="1"/>
        </w:rPr>
        <w:t> </w:t>
      </w:r>
      <w:r>
        <w:rPr/>
        <w:t>normas sucesivas del Poder Ejecutivo Nacional, las entidades podrán celebrar reuniones a</w:t>
      </w:r>
      <w:r>
        <w:rPr>
          <w:spacing w:val="1"/>
        </w:rPr>
        <w:t> </w:t>
      </w:r>
      <w:r>
        <w:rPr/>
        <w:t>distancia de sus órganos directivos y de control, eximiendo de la concurrencia física de los</w:t>
      </w:r>
      <w:r>
        <w:rPr>
          <w:spacing w:val="1"/>
        </w:rPr>
        <w:t> </w:t>
      </w:r>
      <w:r>
        <w:rPr/>
        <w:t>integrantes de dichos órganos exigida por la Resolución 3256/2019 de este Instituto”.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desarrollada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demostró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 pueden realizarse en condiciones adecuadas sin necesidad de cumplir con el tercio</w:t>
      </w:r>
      <w:r>
        <w:rPr>
          <w:spacing w:val="1"/>
        </w:rPr>
        <w:t> </w:t>
      </w:r>
      <w:r>
        <w:rPr/>
        <w:t>exigido por la Resolución 3256/2019.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Resolución 485/2022 autorizó la realización de Asambleas a distancia sin establecer</w:t>
      </w:r>
      <w:r>
        <w:rPr>
          <w:spacing w:val="1"/>
        </w:rPr>
        <w:t> </w:t>
      </w:r>
      <w:r>
        <w:rPr/>
        <w:t>ningún requisito de presencialidad física.</w:t>
      </w:r>
    </w:p>
    <w:p>
      <w:pPr>
        <w:pStyle w:val="BodyText"/>
        <w:spacing w:before="224"/>
        <w:ind w:left="100"/>
        <w:jc w:val="both"/>
      </w:pPr>
      <w:r>
        <w:rPr/>
        <w:t>Que</w:t>
      </w:r>
      <w:r>
        <w:rPr>
          <w:spacing w:val="57"/>
        </w:rPr>
        <w:t> </w:t>
      </w:r>
      <w:r>
        <w:rPr/>
        <w:t>resulta</w:t>
      </w:r>
      <w:r>
        <w:rPr>
          <w:spacing w:val="122"/>
        </w:rPr>
        <w:t> </w:t>
      </w:r>
      <w:r>
        <w:rPr/>
        <w:t>aconsejable</w:t>
      </w:r>
      <w:r>
        <w:rPr>
          <w:spacing w:val="122"/>
        </w:rPr>
        <w:t> </w:t>
      </w:r>
      <w:r>
        <w:rPr/>
        <w:t>que</w:t>
      </w:r>
      <w:r>
        <w:rPr>
          <w:spacing w:val="123"/>
        </w:rPr>
        <w:t> </w:t>
      </w:r>
      <w:r>
        <w:rPr/>
        <w:t>el</w:t>
      </w:r>
      <w:r>
        <w:rPr>
          <w:spacing w:val="122"/>
        </w:rPr>
        <w:t> </w:t>
      </w:r>
      <w:r>
        <w:rPr/>
        <w:t>criterio</w:t>
      </w:r>
      <w:r>
        <w:rPr>
          <w:spacing w:val="122"/>
        </w:rPr>
        <w:t> </w:t>
      </w:r>
      <w:r>
        <w:rPr/>
        <w:t>adoptado</w:t>
      </w:r>
      <w:r>
        <w:rPr>
          <w:spacing w:val="123"/>
        </w:rPr>
        <w:t> </w:t>
      </w:r>
      <w:r>
        <w:rPr/>
        <w:t>para</w:t>
      </w:r>
      <w:r>
        <w:rPr>
          <w:spacing w:val="122"/>
        </w:rPr>
        <w:t> </w:t>
      </w:r>
      <w:r>
        <w:rPr/>
        <w:t>las</w:t>
      </w:r>
      <w:r>
        <w:rPr>
          <w:spacing w:val="122"/>
        </w:rPr>
        <w:t> </w:t>
      </w:r>
      <w:r>
        <w:rPr/>
        <w:t>reuniones</w:t>
      </w:r>
      <w:r>
        <w:rPr>
          <w:spacing w:val="123"/>
        </w:rPr>
        <w:t> </w:t>
      </w:r>
      <w:r>
        <w:rPr/>
        <w:t>de</w:t>
      </w:r>
      <w:r>
        <w:rPr>
          <w:spacing w:val="122"/>
        </w:rPr>
        <w:t> </w:t>
      </w:r>
      <w:r>
        <w:rPr/>
        <w:t>Consejo</w:t>
      </w:r>
      <w:r>
        <w:rPr>
          <w:spacing w:val="122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Administración y otros órganos y comités sea consistente con el criterio adoptado para la</w:t>
      </w:r>
      <w:r>
        <w:rPr>
          <w:spacing w:val="1"/>
        </w:rPr>
        <w:t> </w:t>
      </w:r>
      <w:r>
        <w:rPr/>
        <w:t>Asamblea.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Que, de conformidad con lo establecido por el artículo 7º inciso d) de la Ley Nº 19.549, el</w:t>
      </w:r>
      <w:r>
        <w:rPr>
          <w:spacing w:val="1"/>
        </w:rPr>
        <w:t> </w:t>
      </w:r>
      <w:r>
        <w:rPr/>
        <w:t>servicio jurídico permanente ha tomado la intervención que es materia de su competencia;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8"/>
        <w:jc w:val="both"/>
      </w:pPr>
      <w:r>
        <w:rPr/>
        <w:t>Por ello, y en uso de las facultades conferidas por las Leyes Nº 20.337 y N.º 20.321 y los</w:t>
      </w:r>
      <w:r>
        <w:rPr>
          <w:spacing w:val="1"/>
        </w:rPr>
        <w:t> </w:t>
      </w:r>
      <w:r>
        <w:rPr/>
        <w:t>Decretos Nros. 420/1996 y 721/2000 y sus normas modificatorias y complementarias;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ARTÍCULO 1º Reemplácese el texto del artículo 4º de la Resolución 3256/2019 por el siguiente:</w:t>
      </w:r>
      <w:r>
        <w:rPr>
          <w:spacing w:val="1"/>
        </w:rPr>
        <w:t> </w:t>
      </w:r>
      <w:r>
        <w:rPr/>
        <w:t>“ARTÍCULO 4º. En las reuniones que se celebren del modo contemplado en el Artículo 1º, los</w:t>
      </w:r>
      <w:r>
        <w:rPr>
          <w:spacing w:val="1"/>
        </w:rPr>
        <w:t> </w:t>
      </w:r>
      <w:r>
        <w:rPr/>
        <w:t>participantes a distancia se computarán como presentes a los fines del quórum legal requerido</w:t>
      </w:r>
      <w:r>
        <w:rPr>
          <w:spacing w:val="1"/>
        </w:rPr>
        <w:t> </w:t>
      </w:r>
      <w:r>
        <w:rPr/>
        <w:t>para comenzar y continuar una reunión, así como para las mayorías especiales que puedan ser</w:t>
      </w:r>
      <w:r>
        <w:rPr>
          <w:spacing w:val="1"/>
        </w:rPr>
        <w:t> </w:t>
      </w:r>
      <w:r>
        <w:rPr/>
        <w:t>requeridas por estatuto y/o reglamentos”.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ARTICULO 2º Comuníquese, publíquese, dése a la Dirección Nacional del Registro Oficial y</w:t>
      </w:r>
      <w:r>
        <w:rPr>
          <w:spacing w:val="1"/>
        </w:rPr>
        <w:t> </w:t>
      </w:r>
      <w:r>
        <w:rPr/>
        <w:t>cumplido archivese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22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20:42:22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11:32:36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12:28:22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9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20:18:13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83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20:38:36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90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20:38:45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2023-10-02T13:48:12Z</dcterms:created>
  <dcterms:modified xsi:type="dcterms:W3CDTF">2023-10-02T13:48:12Z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2023-10-02T00:00:00Z</vt:filetime>
  </property>
</Properties>
</file>