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7" w:right="1525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7" w:right="1524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RESFC-2023-3866-APN-DI#INAES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459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Lunes 25 de Septiembre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Referencia:</w:t>
      </w:r>
      <w:r>
        <w:rPr>
          <w:rFonts w:ascii="Times New Roman"/>
          <w:b/>
          <w:spacing w:val="23"/>
          <w:sz w:val="22"/>
        </w:rPr>
        <w:t> </w:t>
      </w:r>
      <w:r>
        <w:rPr>
          <w:rFonts w:ascii="Times New Roman"/>
          <w:sz w:val="22"/>
        </w:rPr>
        <w:t>EX-2023-81139752-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-APN-MGESYA#INAES: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Ajuste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cuotas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sociales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  <w:rPr>
          <w:rFonts w:ascii="Times New Roman" w:hAnsi="Times New Roman"/>
        </w:rPr>
      </w:pPr>
      <w:r>
        <w:rPr/>
        <w:t>VISTO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EX-2023-81139752-</w:t>
      </w:r>
      <w:r>
        <w:rPr>
          <w:spacing w:val="40"/>
        </w:rPr>
        <w:t> </w:t>
      </w:r>
      <w:r>
        <w:rPr/>
        <w:t>-APN-MGESYA#INAES,</w:t>
      </w:r>
      <w:r>
        <w:rPr>
          <w:spacing w:val="39"/>
        </w:rPr>
        <w:t> </w:t>
      </w:r>
      <w:r>
        <w:rPr/>
        <w:t>y</w:t>
      </w:r>
      <w:r>
        <w:rPr>
          <w:spacing w:val="66"/>
        </w:rPr>
        <w:t> </w:t>
      </w:r>
      <w:r>
        <w:rPr>
          <w:rFonts w:ascii="Times New Roman" w:hAnsi="Times New Roman"/>
        </w:rPr>
        <w:t>las Leyes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20.337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20.321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los</w:t>
      </w:r>
    </w:p>
    <w:p>
      <w:pPr>
        <w:pStyle w:val="BodyText"/>
        <w:spacing w:before="36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Decretos Nº 420/96, 723/96, 721/00, 1192/02, sus modificatorios y complementarios, y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89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en los últimos meses se han recibido en este organismo varias consultas efectuadas por</w:t>
      </w:r>
      <w:r>
        <w:rPr>
          <w:spacing w:val="1"/>
        </w:rPr>
        <w:t> </w:t>
      </w:r>
      <w:r>
        <w:rPr/>
        <w:t>distintas cooperativas respecto al destino del Ajuste de Capital.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 en consecuencia, resulta aconsejable aclarar debidamente el destino de los importes</w:t>
      </w:r>
      <w:r>
        <w:rPr>
          <w:spacing w:val="1"/>
        </w:rPr>
        <w:t> </w:t>
      </w:r>
      <w:r>
        <w:rPr/>
        <w:t>provenientes</w:t>
      </w:r>
      <w:r>
        <w:rPr>
          <w:spacing w:val="60"/>
        </w:rPr>
        <w:t> </w:t>
      </w:r>
      <w:r>
        <w:rPr/>
        <w:t>del</w:t>
      </w:r>
      <w:r>
        <w:rPr>
          <w:spacing w:val="61"/>
        </w:rPr>
        <w:t> </w:t>
      </w:r>
      <w:r>
        <w:rPr/>
        <w:t>ajuste</w:t>
      </w:r>
      <w:r>
        <w:rPr>
          <w:spacing w:val="60"/>
        </w:rPr>
        <w:t> </w:t>
      </w:r>
      <w:r>
        <w:rPr/>
        <w:t>por</w:t>
      </w:r>
      <w:r>
        <w:rPr>
          <w:spacing w:val="61"/>
        </w:rPr>
        <w:t> </w:t>
      </w:r>
      <w:r>
        <w:rPr/>
        <w:t>inflación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las</w:t>
      </w:r>
      <w:r>
        <w:rPr>
          <w:spacing w:val="61"/>
        </w:rPr>
        <w:t> </w:t>
      </w:r>
      <w:r>
        <w:rPr/>
        <w:t>cuotas</w:t>
      </w:r>
      <w:r>
        <w:rPr>
          <w:spacing w:val="61"/>
        </w:rPr>
        <w:t> </w:t>
      </w:r>
      <w:r>
        <w:rPr/>
        <w:t>sociales</w:t>
      </w:r>
      <w:r>
        <w:rPr>
          <w:spacing w:val="60"/>
        </w:rPr>
        <w:t> </w:t>
      </w:r>
      <w:r>
        <w:rPr/>
        <w:t>que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Asamblea</w:t>
      </w:r>
      <w:r>
        <w:rPr>
          <w:spacing w:val="60"/>
        </w:rPr>
        <w:t> </w:t>
      </w:r>
      <w:r>
        <w:rPr/>
        <w:t>Ordinaria</w:t>
      </w:r>
      <w:r>
        <w:rPr>
          <w:spacing w:val="61"/>
        </w:rPr>
        <w:t> </w:t>
      </w:r>
      <w:r>
        <w:rPr/>
        <w:t>no</w:t>
      </w:r>
      <w:r>
        <w:rPr>
          <w:spacing w:val="-64"/>
        </w:rPr>
        <w:t> </w:t>
      </w:r>
      <w:r>
        <w:rPr/>
        <w:t>decidió</w:t>
      </w:r>
      <w:r>
        <w:rPr>
          <w:spacing w:val="16"/>
        </w:rPr>
        <w:t> </w:t>
      </w:r>
      <w:r>
        <w:rPr/>
        <w:t>capitalizar,</w:t>
      </w:r>
      <w:r>
        <w:rPr>
          <w:spacing w:val="17"/>
        </w:rPr>
        <w:t> </w:t>
      </w:r>
      <w:r>
        <w:rPr/>
        <w:t>sobre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base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una</w:t>
      </w:r>
      <w:r>
        <w:rPr>
          <w:spacing w:val="17"/>
        </w:rPr>
        <w:t> </w:t>
      </w:r>
      <w:r>
        <w:rPr/>
        <w:t>interpretación</w:t>
      </w:r>
      <w:r>
        <w:rPr>
          <w:spacing w:val="17"/>
        </w:rPr>
        <w:t> </w:t>
      </w:r>
      <w:r>
        <w:rPr/>
        <w:t>armónica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disposiciones</w:t>
      </w:r>
      <w:r>
        <w:rPr>
          <w:spacing w:val="16"/>
        </w:rPr>
        <w:t> </w:t>
      </w:r>
      <w:r>
        <w:rPr/>
        <w:t>referidas</w:t>
      </w:r>
      <w:r>
        <w:rPr>
          <w:spacing w:val="-64"/>
        </w:rPr>
        <w:t> </w:t>
      </w:r>
      <w:r>
        <w:rPr/>
        <w:t>al tema en las Resoluciones de este Instituto Nº 419/2019 (de aplicación obligatoria para los</w:t>
      </w:r>
      <w:r>
        <w:rPr>
          <w:spacing w:val="1"/>
        </w:rPr>
        <w:t> </w:t>
      </w:r>
      <w:r>
        <w:rPr/>
        <w:t>ejercicios cerrados a partir del 31/03/19 y optativa para los cerrados a partir del 31/12/18) y Nº</w:t>
      </w:r>
      <w:r>
        <w:rPr>
          <w:spacing w:val="1"/>
        </w:rPr>
        <w:t> </w:t>
      </w:r>
      <w:r>
        <w:rPr/>
        <w:t>996/2021</w:t>
      </w:r>
      <w:r>
        <w:rPr>
          <w:spacing w:val="51"/>
        </w:rPr>
        <w:t> </w:t>
      </w:r>
      <w:r>
        <w:rPr/>
        <w:t>(de</w:t>
      </w:r>
      <w:r>
        <w:rPr>
          <w:spacing w:val="52"/>
        </w:rPr>
        <w:t> </w:t>
      </w:r>
      <w:r>
        <w:rPr/>
        <w:t>aplicación</w:t>
      </w:r>
      <w:r>
        <w:rPr>
          <w:spacing w:val="52"/>
        </w:rPr>
        <w:t> </w:t>
      </w:r>
      <w:r>
        <w:rPr/>
        <w:t>obligatoria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ejercicios</w:t>
      </w:r>
      <w:r>
        <w:rPr>
          <w:spacing w:val="52"/>
        </w:rPr>
        <w:t> </w:t>
      </w:r>
      <w:r>
        <w:rPr/>
        <w:t>iniciados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partir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1º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enero</w:t>
      </w:r>
      <w:r>
        <w:rPr>
          <w:spacing w:val="52"/>
        </w:rPr>
        <w:t> </w:t>
      </w:r>
      <w:r>
        <w:rPr/>
        <w:t>de</w:t>
      </w:r>
      <w:r>
        <w:rPr>
          <w:spacing w:val="-65"/>
        </w:rPr>
        <w:t> </w:t>
      </w:r>
      <w:r>
        <w:rPr/>
        <w:t>2022).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la primera de esas resoluciones dejó pendiente el destino a dar al Ajuste de Capital que la</w:t>
      </w:r>
      <w:r>
        <w:rPr>
          <w:spacing w:val="1"/>
        </w:rPr>
        <w:t> </w:t>
      </w:r>
      <w:r>
        <w:rPr/>
        <w:t>Asamblea Ordinaria no resolviera capitalizar total o parcialmente, limitándose a disponer que en</w:t>
      </w:r>
      <w:r>
        <w:rPr>
          <w:spacing w:val="1"/>
        </w:rPr>
        <w:t> </w:t>
      </w:r>
      <w:r>
        <w:rPr/>
        <w:t>los importes a capitalizar debe observarse el procedimiento indicado en el punto 5.4 de la</w:t>
      </w:r>
      <w:r>
        <w:rPr>
          <w:spacing w:val="1"/>
        </w:rPr>
        <w:t> </w:t>
      </w:r>
      <w:r>
        <w:rPr/>
        <w:t>segunda parte de la Resolución Técnica Nº 24 de la FACPCE, aprobada como norma de</w:t>
      </w:r>
      <w:r>
        <w:rPr>
          <w:spacing w:val="1"/>
        </w:rPr>
        <w:t> </w:t>
      </w:r>
      <w:r>
        <w:rPr/>
        <w:t>aplicación obligatoria por la Resolución INAES No 247/2009.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el mencionado punto 5.4 establece, entre otros aspectos, que la capitalización del ajuste de</w:t>
      </w:r>
      <w:r>
        <w:rPr>
          <w:spacing w:val="-64"/>
        </w:rPr>
        <w:t> </w:t>
      </w:r>
      <w:r>
        <w:rPr/>
        <w:t>capital de cada ejercicio es atribución de la respectiva Asamblea Ordinaria, que debe constar en</w:t>
      </w:r>
      <w:r>
        <w:rPr>
          <w:spacing w:val="-64"/>
        </w:rPr>
        <w:t> </w:t>
      </w:r>
      <w:r>
        <w:rPr/>
        <w:t>el orden del dia de la misma y que los importes correspondientes a los asociados que se</w:t>
      </w:r>
      <w:r>
        <w:rPr>
          <w:spacing w:val="1"/>
        </w:rPr>
        <w:t> </w:t>
      </w:r>
      <w:r>
        <w:rPr/>
        <w:t>retiraron antes de la fecha de cierre del ejercicio deben asignarse a la Reserva Especial.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996/2021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considerandos:</w:t>
      </w:r>
      <w:r>
        <w:rPr>
          <w:spacing w:val="1"/>
        </w:rPr>
        <w:t> </w:t>
      </w:r>
      <w:r>
        <w:rPr/>
        <w:t>"conforme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este</w:t>
      </w:r>
      <w:r>
        <w:rPr>
          <w:spacing w:val="22"/>
        </w:rPr>
        <w:t> </w:t>
      </w:r>
      <w:r>
        <w:rPr/>
        <w:t>Instituto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punto</w:t>
      </w:r>
      <w:r>
        <w:rPr>
          <w:spacing w:val="22"/>
        </w:rPr>
        <w:t> </w:t>
      </w:r>
      <w:r>
        <w:rPr/>
        <w:t>6º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Anexo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Resolución</w:t>
      </w:r>
      <w:r>
        <w:rPr>
          <w:spacing w:val="22"/>
        </w:rPr>
        <w:t> </w:t>
      </w:r>
      <w:r>
        <w:rPr/>
        <w:t>Nº</w:t>
      </w:r>
      <w:r>
        <w:rPr>
          <w:spacing w:val="22"/>
        </w:rPr>
        <w:t> </w:t>
      </w:r>
      <w:r>
        <w:rPr/>
        <w:t>419/19,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destino</w:t>
      </w:r>
      <w:r>
        <w:rPr>
          <w:spacing w:val="-65"/>
        </w:rPr>
        <w:t> </w:t>
      </w:r>
      <w:r>
        <w:rPr/>
        <w:t>del ajuste de capital debe ser resuelto por cada asamblea anual de las cooperativas, la que</w:t>
      </w:r>
      <w:r>
        <w:rPr>
          <w:spacing w:val="1"/>
        </w:rPr>
        <w:t> </w:t>
      </w:r>
      <w:r>
        <w:rPr/>
        <w:t>podrá decidir capitalizarlo total o parcialmente correspondiendo calificar al ajuste de capital no</w:t>
      </w:r>
      <w:r>
        <w:rPr>
          <w:spacing w:val="1"/>
        </w:rPr>
        <w:t> </w:t>
      </w:r>
      <w:r>
        <w:rPr/>
        <w:t>capitalizado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irrepartible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reservas la Ley Nº 20.337 en sus artículos 2º y 36”, con lo cual se da por sentado que en cada</w:t>
      </w:r>
      <w:r>
        <w:rPr>
          <w:spacing w:val="1"/>
        </w:rPr>
        <w:t> </w:t>
      </w:r>
      <w:r>
        <w:rPr/>
        <w:t>asamblea ordinaria debía resolverse este asunto.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asimismo es conveniente aclarar que, en el caso de retiro de un asociado, también los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Irrepartible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producido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permanencia como tal deben asignarse a la Reserva Especial.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el servicio jurídico permanente ha tomado la intervención que le compete con carácter</w:t>
      </w:r>
      <w:r>
        <w:rPr>
          <w:spacing w:val="1"/>
        </w:rPr>
        <w:t> </w:t>
      </w:r>
      <w:r>
        <w:rPr/>
        <w:t>previo al dictado del 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80" w:lineRule="auto"/>
        <w:ind w:left="100" w:right="107"/>
        <w:jc w:val="both"/>
      </w:pPr>
      <w:r>
        <w:rPr/>
        <w:t>Por ello, y en uso de las facultades conferidas por las Leyes Nº 20.337 y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20.321</w:t>
      </w:r>
      <w:r>
        <w:rPr>
          <w:rFonts w:ascii="Times New Roman" w:hAnsi="Times New Roman"/>
          <w:spacing w:val="60"/>
        </w:rPr>
        <w:t> </w:t>
      </w:r>
      <w:r>
        <w:rPr/>
        <w:t>y los</w:t>
      </w:r>
      <w:r>
        <w:rPr>
          <w:spacing w:val="1"/>
        </w:rPr>
        <w:t> </w:t>
      </w:r>
      <w:r>
        <w:rPr/>
        <w:t>Decretos</w:t>
      </w:r>
      <w:r>
        <w:rPr>
          <w:spacing w:val="1"/>
        </w:rPr>
        <w:t> </w:t>
      </w:r>
      <w:r>
        <w:rPr/>
        <w:t>Nros.</w:t>
      </w:r>
      <w:r>
        <w:rPr>
          <w:spacing w:val="1"/>
        </w:rPr>
        <w:t> </w:t>
      </w:r>
      <w:r>
        <w:rPr/>
        <w:t>420/1996, </w:t>
      </w:r>
      <w:r>
        <w:rPr>
          <w:rFonts w:ascii="Times New Roman" w:hAnsi="Times New Roman"/>
        </w:rPr>
        <w:t>723/96, </w:t>
      </w:r>
      <w:r>
        <w:rPr/>
        <w:t>721/2000, </w:t>
      </w:r>
      <w:r>
        <w:rPr>
          <w:rFonts w:ascii="Times New Roman" w:hAnsi="Times New Roman"/>
        </w:rPr>
        <w:t>1192/02</w:t>
      </w:r>
      <w:r>
        <w:rPr/>
        <w:t>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modificatorias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complementarias,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1517" w:right="1524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7" w:right="1525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220"/>
        <w:ind w:left="100" w:right="106"/>
        <w:jc w:val="both"/>
      </w:pPr>
      <w:r>
        <w:rPr/>
        <w:t>ARTÍCULO</w:t>
      </w:r>
      <w:r>
        <w:rPr>
          <w:spacing w:val="1"/>
        </w:rPr>
        <w:t> </w:t>
      </w:r>
      <w:r>
        <w:rPr/>
        <w:t>1º-</w:t>
      </w:r>
      <w:r>
        <w:rPr>
          <w:spacing w:val="1"/>
        </w:rPr>
        <w:t> </w:t>
      </w:r>
      <w:r>
        <w:rPr/>
        <w:t>Aclárese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 Asamblea Ordinaria haya resuelto no capitalizar, deben destinarse a la cuenta Ajuste</w:t>
      </w:r>
      <w:r>
        <w:rPr>
          <w:spacing w:val="1"/>
        </w:rPr>
        <w:t> </w:t>
      </w:r>
      <w:r>
        <w:rPr/>
        <w:t>de Capital Irrepartible previo traslado a la Reserva Especial de los correspondientes a los</w:t>
      </w:r>
      <w:r>
        <w:rPr>
          <w:spacing w:val="1"/>
        </w:rPr>
        <w:t> </w:t>
      </w:r>
      <w:r>
        <w:rPr/>
        <w:t>asociados que se retiraron antes de la fecha de cierre del ejercicio.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 2º- Si se omitió en la Asamblea Ordinaria respectiva considerar el destino del Ajuste</w:t>
      </w:r>
      <w:r>
        <w:rPr>
          <w:spacing w:val="1"/>
        </w:rPr>
        <w:t> </w:t>
      </w:r>
      <w:r>
        <w:rPr/>
        <w:t>de Capital o aún la cooperativa tuviera pendiente de imputación el Ajuste de Capital que en un</w:t>
      </w:r>
      <w:r>
        <w:rPr>
          <w:spacing w:val="1"/>
        </w:rPr>
        <w:t> </w:t>
      </w:r>
      <w:r>
        <w:rPr/>
        <w:t>determinado</w:t>
      </w:r>
      <w:r>
        <w:rPr>
          <w:spacing w:val="63"/>
        </w:rPr>
        <w:t> </w:t>
      </w:r>
      <w:r>
        <w:rPr/>
        <w:t>ejercicio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Asamblea</w:t>
      </w:r>
      <w:r>
        <w:rPr>
          <w:spacing w:val="64"/>
        </w:rPr>
        <w:t> </w:t>
      </w:r>
      <w:r>
        <w:rPr/>
        <w:t>Ordinaria</w:t>
      </w:r>
      <w:r>
        <w:rPr>
          <w:spacing w:val="63"/>
        </w:rPr>
        <w:t> </w:t>
      </w:r>
      <w:r>
        <w:rPr/>
        <w:t>no</w:t>
      </w:r>
      <w:r>
        <w:rPr>
          <w:spacing w:val="63"/>
        </w:rPr>
        <w:t> </w:t>
      </w:r>
      <w:r>
        <w:rPr/>
        <w:t>resolvió</w:t>
      </w:r>
      <w:r>
        <w:rPr>
          <w:spacing w:val="63"/>
        </w:rPr>
        <w:t> </w:t>
      </w:r>
      <w:r>
        <w:rPr/>
        <w:t>capitalizar,</w:t>
      </w:r>
      <w:r>
        <w:rPr>
          <w:spacing w:val="64"/>
        </w:rPr>
        <w:t> </w:t>
      </w:r>
      <w:r>
        <w:rPr/>
        <w:t>en</w:t>
      </w:r>
      <w:r>
        <w:rPr>
          <w:spacing w:val="63"/>
        </w:rPr>
        <w:t> </w:t>
      </w:r>
      <w:r>
        <w:rPr/>
        <w:t>especial</w:t>
      </w:r>
      <w:r>
        <w:rPr>
          <w:spacing w:val="63"/>
        </w:rPr>
        <w:t> </w:t>
      </w:r>
      <w:r>
        <w:rPr/>
        <w:t>durante</w:t>
      </w:r>
      <w:r>
        <w:rPr>
          <w:spacing w:val="63"/>
        </w:rPr>
        <w:t> </w:t>
      </w:r>
      <w:r>
        <w:rPr/>
        <w:t>el</w:t>
      </w:r>
      <w:r>
        <w:rPr>
          <w:spacing w:val="-64"/>
        </w:rPr>
        <w:t> </w:t>
      </w:r>
      <w:r>
        <w:rPr/>
        <w:t>interregno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Nros.</w:t>
      </w:r>
      <w:r>
        <w:rPr>
          <w:spacing w:val="1"/>
        </w:rPr>
        <w:t> </w:t>
      </w:r>
      <w:r>
        <w:rPr/>
        <w:t>419/2019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996/2021,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regularizarse esa situación imputando tales importes a la cuenta Ajuste de Capital Irrepartible,</w:t>
      </w:r>
      <w:r>
        <w:rPr>
          <w:spacing w:val="1"/>
        </w:rPr>
        <w:t> </w:t>
      </w:r>
      <w:r>
        <w:rPr/>
        <w:t>previo traslado a la Reserva Especial de los correspondientes a los asociados que se retiraron</w:t>
      </w:r>
      <w:r>
        <w:rPr>
          <w:spacing w:val="1"/>
        </w:rPr>
        <w:t> </w:t>
      </w:r>
      <w:r>
        <w:rPr/>
        <w:t>antes de la fecha de cierre de cada ejercicio.</w:t>
      </w:r>
    </w:p>
    <w:p>
      <w:pPr>
        <w:pStyle w:val="BodyText"/>
        <w:spacing w:before="222"/>
        <w:ind w:left="100"/>
        <w:jc w:val="both"/>
      </w:pPr>
      <w:r>
        <w:rPr/>
        <w:t>ARTÍCULO</w:t>
      </w:r>
      <w:r>
        <w:rPr>
          <w:spacing w:val="2"/>
        </w:rPr>
        <w:t> </w:t>
      </w:r>
      <w:r>
        <w:rPr/>
        <w:t>3º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Cuando</w:t>
      </w:r>
      <w:r>
        <w:rPr>
          <w:spacing w:val="2"/>
        </w:rPr>
        <w:t> </w:t>
      </w:r>
      <w:r>
        <w:rPr/>
        <w:t>tenga</w:t>
      </w:r>
      <w:r>
        <w:rPr>
          <w:spacing w:val="2"/>
        </w:rPr>
        <w:t> </w:t>
      </w:r>
      <w:r>
        <w:rPr/>
        <w:t>lugar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retiro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asociado,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importes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cuenta</w:t>
      </w:r>
      <w:r>
        <w:rPr>
          <w:spacing w:val="2"/>
        </w:rPr>
        <w:t> </w:t>
      </w:r>
      <w:r>
        <w:rPr/>
        <w:t>Ajuste</w:t>
      </w:r>
      <w:r>
        <w:rPr>
          <w:spacing w:val="2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/>
      </w:pPr>
      <w:r>
        <w:rPr/>
        <w:t>Capital</w:t>
      </w:r>
      <w:r>
        <w:rPr>
          <w:spacing w:val="30"/>
        </w:rPr>
        <w:t> </w:t>
      </w:r>
      <w:r>
        <w:rPr/>
        <w:t>Irrepartible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hubieran</w:t>
      </w:r>
      <w:r>
        <w:rPr>
          <w:spacing w:val="31"/>
        </w:rPr>
        <w:t> </w:t>
      </w:r>
      <w:r>
        <w:rPr/>
        <w:t>producido</w:t>
      </w:r>
      <w:r>
        <w:rPr>
          <w:spacing w:val="30"/>
        </w:rPr>
        <w:t> </w:t>
      </w:r>
      <w:r>
        <w:rPr/>
        <w:t>durante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/>
        <w:t>permanencia</w:t>
      </w:r>
      <w:r>
        <w:rPr>
          <w:spacing w:val="30"/>
        </w:rPr>
        <w:t> </w:t>
      </w:r>
      <w:r>
        <w:rPr/>
        <w:t>como</w:t>
      </w:r>
      <w:r>
        <w:rPr>
          <w:spacing w:val="31"/>
        </w:rPr>
        <w:t> </w:t>
      </w:r>
      <w:r>
        <w:rPr/>
        <w:t>asociado</w:t>
      </w:r>
      <w:r>
        <w:rPr>
          <w:spacing w:val="30"/>
        </w:rPr>
        <w:t> </w:t>
      </w:r>
      <w:r>
        <w:rPr/>
        <w:t>deben</w:t>
      </w:r>
      <w:r>
        <w:rPr>
          <w:spacing w:val="-64"/>
        </w:rPr>
        <w:t> </w:t>
      </w:r>
      <w:r>
        <w:rPr/>
        <w:t>asignarse a la Reserva Especial.</w:t>
      </w:r>
    </w:p>
    <w:p>
      <w:pPr>
        <w:pStyle w:val="BodyText"/>
        <w:spacing w:line="278" w:lineRule="auto" w:before="224"/>
        <w:ind w:left="100" w:right="96"/>
      </w:pPr>
      <w:r>
        <w:rPr/>
        <w:t>ARTICULO</w:t>
      </w:r>
      <w:r>
        <w:rPr>
          <w:spacing w:val="25"/>
        </w:rPr>
        <w:t> </w:t>
      </w:r>
      <w:r>
        <w:rPr/>
        <w:t>4º</w:t>
      </w:r>
      <w:r>
        <w:rPr>
          <w:spacing w:val="25"/>
        </w:rPr>
        <w:t> </w:t>
      </w:r>
      <w:r>
        <w:rPr/>
        <w:t>-</w:t>
      </w:r>
      <w:r>
        <w:rPr>
          <w:spacing w:val="25"/>
        </w:rPr>
        <w:t> </w:t>
      </w:r>
      <w:r>
        <w:rPr/>
        <w:t>Comuníquese,</w:t>
      </w:r>
      <w:r>
        <w:rPr>
          <w:spacing w:val="25"/>
        </w:rPr>
        <w:t> </w:t>
      </w:r>
      <w:r>
        <w:rPr/>
        <w:t>publíquese,</w:t>
      </w:r>
      <w:r>
        <w:rPr>
          <w:spacing w:val="25"/>
        </w:rPr>
        <w:t> </w:t>
      </w:r>
      <w:r>
        <w:rPr/>
        <w:t>dése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Dirección</w:t>
      </w:r>
      <w:r>
        <w:rPr>
          <w:spacing w:val="25"/>
        </w:rPr>
        <w:t> </w:t>
      </w:r>
      <w:r>
        <w:rPr/>
        <w:t>Nacional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Registro</w:t>
      </w:r>
      <w:r>
        <w:rPr>
          <w:spacing w:val="25"/>
        </w:rPr>
        <w:t> </w:t>
      </w:r>
      <w:r>
        <w:rPr/>
        <w:t>Oficial</w:t>
      </w:r>
      <w:r>
        <w:rPr>
          <w:spacing w:val="25"/>
        </w:rPr>
        <w:t> </w:t>
      </w:r>
      <w:r>
        <w:rPr/>
        <w:t>y</w:t>
      </w:r>
      <w:r>
        <w:rPr>
          <w:spacing w:val="-64"/>
        </w:rPr>
        <w:t> </w:t>
      </w:r>
      <w:r>
        <w:rPr/>
        <w:t>oportunamente archívese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42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2023.09.21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20:38:58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58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11:32:49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424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12:27:39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20:18:25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48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848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20:36:03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918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40" w:right="237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GDE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20:36:13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2240" w:h="15840"/>
      <w:pgMar w:top="740" w:bottom="28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2023-10-02T13:47:27Z</dcterms:created>
  <dcterms:modified xsi:type="dcterms:W3CDTF">2023-10-02T13:47:27Z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2023-10-02T00:00:00Z</vt:filetime>
  </property>
</Properties>
</file>