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RESFC-2023-1308-APN-DI#INAES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Lunes 27 de Marzo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5"/>
          <w:sz w:val="22"/>
        </w:rPr>
        <w:t> </w:t>
      </w:r>
      <w:r>
        <w:rPr>
          <w:rFonts w:ascii="Times New Roman" w:hAnsi="Times New Roman"/>
          <w:sz w:val="22"/>
        </w:rPr>
        <w:t>EX-2023-27419005-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-APN-DGTA#INAES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Actualización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acciones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Resolución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3404/2022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line="278" w:lineRule="auto" w:before="92"/>
        <w:ind w:left="100" w:right="105"/>
        <w:jc w:val="both"/>
      </w:pPr>
      <w:r>
        <w:rPr/>
        <w:t>VISTO</w:t>
      </w:r>
      <w:r>
        <w:rPr>
          <w:spacing w:val="1"/>
        </w:rPr>
        <w:t> </w:t>
      </w:r>
      <w:r>
        <w:rPr/>
        <w:t>la Convención Interamericana contra la Corrupción aprobada por la Ley N° 24.759, la</w:t>
      </w:r>
      <w:r>
        <w:rPr>
          <w:spacing w:val="1"/>
        </w:rPr>
        <w:t> </w:t>
      </w:r>
      <w:r>
        <w:rPr/>
        <w:t>Convención de las Naciones Unidas Contra la Corrupción aprobada por la Ley N° 26.097, la Ley</w:t>
      </w:r>
      <w:r>
        <w:rPr>
          <w:spacing w:val="-64"/>
        </w:rPr>
        <w:t> </w:t>
      </w:r>
      <w:r>
        <w:rPr/>
        <w:t>N°</w:t>
      </w:r>
      <w:r>
        <w:rPr>
          <w:spacing w:val="1"/>
        </w:rPr>
        <w:t> </w:t>
      </w:r>
      <w:r>
        <w:rPr/>
        <w:t>19.331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Mutual,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asociaciones mutuales N° 20.321, la Ley de Cooperativas N° 20.337, la Ley de Ética en el</w:t>
      </w:r>
      <w:r>
        <w:rPr>
          <w:spacing w:val="1"/>
        </w:rPr>
        <w:t> </w:t>
      </w:r>
      <w:r>
        <w:rPr/>
        <w:t>Ejercicio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Función</w:t>
      </w:r>
      <w:r>
        <w:rPr>
          <w:spacing w:val="34"/>
        </w:rPr>
        <w:t> </w:t>
      </w:r>
      <w:r>
        <w:rPr/>
        <w:t>Pública</w:t>
      </w:r>
      <w:r>
        <w:rPr>
          <w:spacing w:val="33"/>
        </w:rPr>
        <w:t> </w:t>
      </w:r>
      <w:r>
        <w:rPr/>
        <w:t>Nº</w:t>
      </w:r>
      <w:r>
        <w:rPr>
          <w:spacing w:val="34"/>
        </w:rPr>
        <w:t> </w:t>
      </w:r>
      <w:r>
        <w:rPr/>
        <w:t>25.188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sus</w:t>
      </w:r>
      <w:r>
        <w:rPr>
          <w:spacing w:val="34"/>
        </w:rPr>
        <w:t> </w:t>
      </w:r>
      <w:r>
        <w:rPr/>
        <w:t>normas</w:t>
      </w:r>
      <w:r>
        <w:rPr>
          <w:spacing w:val="33"/>
        </w:rPr>
        <w:t> </w:t>
      </w:r>
      <w:r>
        <w:rPr/>
        <w:t>modificatorias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complementarias,</w:t>
      </w:r>
      <w:r>
        <w:rPr>
          <w:spacing w:val="34"/>
        </w:rPr>
        <w:t> </w:t>
      </w:r>
      <w:r>
        <w:rPr/>
        <w:t>la</w:t>
      </w:r>
      <w:r>
        <w:rPr>
          <w:spacing w:val="-64"/>
        </w:rPr>
        <w:t> </w:t>
      </w:r>
      <w:r>
        <w:rPr/>
        <w:t>Ley de Derecho de Acceso a la Información Pública N° 27.275, los Decretos Nº 420 de fecha 15</w:t>
      </w:r>
      <w:r>
        <w:rPr>
          <w:spacing w:val="-64"/>
        </w:rPr>
        <w:t> </w:t>
      </w:r>
      <w:r>
        <w:rPr/>
        <w:t>de abril de 1996, Nº 41 de fecha 27 de enero de 1999, Nº 721 de fecha 25 de agosto del 2000,</w:t>
      </w:r>
      <w:r>
        <w:rPr>
          <w:spacing w:val="1"/>
        </w:rPr>
        <w:t> </w:t>
      </w:r>
      <w:r>
        <w:rPr/>
        <w:t>Nº 1192/02 de fecha 5 de julio de 2002, las Decisiones Administrativas Nº 797 de fecha 17 de</w:t>
      </w:r>
      <w:r>
        <w:rPr>
          <w:spacing w:val="1"/>
        </w:rPr>
        <w:t> </w:t>
      </w:r>
      <w:r>
        <w:rPr/>
        <w:t>septiembre de 2019 y Nº 1302 de fecha 28 de diciembre de 2022,</w:t>
      </w:r>
      <w:r>
        <w:rPr>
          <w:spacing w:val="1"/>
        </w:rPr>
        <w:t> </w:t>
      </w:r>
      <w:r>
        <w:rPr/>
        <w:t>la Resolución N° 16 de fecha</w:t>
      </w:r>
      <w:r>
        <w:rPr>
          <w:spacing w:val="-64"/>
        </w:rPr>
        <w:t> </w:t>
      </w:r>
      <w:r>
        <w:rPr/>
        <w:t>7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agosto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2020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OFICINA</w:t>
      </w:r>
      <w:r>
        <w:rPr>
          <w:spacing w:val="16"/>
        </w:rPr>
        <w:t> </w:t>
      </w:r>
      <w:r>
        <w:rPr/>
        <w:t>ANTICORRUPCIÓN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Resolución</w:t>
      </w:r>
      <w:r>
        <w:rPr>
          <w:spacing w:val="16"/>
        </w:rPr>
        <w:t> </w:t>
      </w:r>
      <w:r>
        <w:rPr/>
        <w:t>N°</w:t>
      </w:r>
      <w:r>
        <w:rPr>
          <w:spacing w:val="16"/>
        </w:rPr>
        <w:t> </w:t>
      </w:r>
      <w:r>
        <w:rPr/>
        <w:t>3404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fecha</w:t>
      </w:r>
      <w:r>
        <w:rPr>
          <w:spacing w:val="16"/>
        </w:rPr>
        <w:t> </w:t>
      </w:r>
      <w:r>
        <w:rPr/>
        <w:t>22</w:t>
      </w:r>
      <w:r>
        <w:rPr>
          <w:spacing w:val="-65"/>
        </w:rPr>
        <w:t> </w:t>
      </w:r>
      <w:r>
        <w:rPr/>
        <w:t>de julio de 2022 y,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0"/>
        <w:jc w:val="both"/>
      </w:pP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87"/>
        </w:rPr>
        <w:t> </w:t>
      </w:r>
      <w:r>
        <w:rPr/>
        <w:t>INSTITUTO</w:t>
      </w:r>
      <w:r>
        <w:rPr>
          <w:spacing w:val="88"/>
        </w:rPr>
        <w:t> </w:t>
      </w:r>
      <w:r>
        <w:rPr/>
        <w:t>NACIONAL</w:t>
      </w:r>
      <w:r>
        <w:rPr>
          <w:spacing w:val="88"/>
        </w:rPr>
        <w:t> </w:t>
      </w:r>
      <w:r>
        <w:rPr/>
        <w:t>DE</w:t>
      </w:r>
      <w:r>
        <w:rPr>
          <w:spacing w:val="87"/>
        </w:rPr>
        <w:t> </w:t>
      </w:r>
      <w:r>
        <w:rPr/>
        <w:t>ASOCIATIVISMO</w:t>
      </w:r>
      <w:r>
        <w:rPr>
          <w:spacing w:val="88"/>
        </w:rPr>
        <w:t> </w:t>
      </w:r>
      <w:r>
        <w:rPr/>
        <w:t>Y</w:t>
      </w:r>
      <w:r>
        <w:rPr>
          <w:spacing w:val="88"/>
        </w:rPr>
        <w:t> </w:t>
      </w:r>
      <w:r>
        <w:rPr/>
        <w:t>ECONOMÍA</w:t>
      </w:r>
      <w:r>
        <w:rPr>
          <w:spacing w:val="87"/>
        </w:rPr>
        <w:t> </w:t>
      </w:r>
      <w:r>
        <w:rPr/>
        <w:t>SOCIAL,</w:t>
      </w:r>
      <w:r>
        <w:rPr>
          <w:spacing w:val="88"/>
        </w:rPr>
        <w:t> </w:t>
      </w:r>
      <w:r>
        <w:rPr/>
        <w:t>organismo</w:t>
      </w:r>
    </w:p>
    <w:p>
      <w:pPr>
        <w:pStyle w:val="BodyText"/>
        <w:spacing w:line="278" w:lineRule="auto" w:before="44"/>
        <w:ind w:left="100" w:right="105"/>
        <w:jc w:val="both"/>
      </w:pPr>
      <w:r>
        <w:rPr/>
        <w:t>descentralizado de la JEFATURA DE GABINETE DE MINISTROS, es la autoridad de aplicación</w:t>
      </w:r>
      <w:r>
        <w:rPr>
          <w:spacing w:val="-64"/>
        </w:rPr>
        <w:t> </w:t>
      </w:r>
      <w:r>
        <w:rPr/>
        <w:t>del régimen legal aplicable a mutuales y cooperativas, en los términos contemplados en las</w:t>
      </w:r>
      <w:r>
        <w:rPr>
          <w:spacing w:val="1"/>
        </w:rPr>
        <w:t> </w:t>
      </w:r>
      <w:r>
        <w:rPr/>
        <w:t>Leyes N° 19.331, 20.321, 20.337, el Decreto N.º 420/96, sus modificatorios y complementarios.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el Decreto N° 721/00 establece, entre las funciones y atribuciones del Directorio, la de</w:t>
      </w:r>
      <w:r>
        <w:rPr>
          <w:spacing w:val="1"/>
        </w:rPr>
        <w:t> </w:t>
      </w:r>
      <w:r>
        <w:rPr/>
        <w:t>evaluar periódicamente el cumplimiento de los planes en ejecución, así como las funciones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desarrolle,</w:t>
      </w:r>
      <w:r>
        <w:rPr>
          <w:spacing w:val="1"/>
        </w:rPr>
        <w:t> </w:t>
      </w:r>
      <w:r>
        <w:rPr/>
        <w:t>proponiendo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adaptaciones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 necesarias; identificar y evaluar situaciones de orden legal, social, político, económico,</w:t>
      </w:r>
      <w:r>
        <w:rPr>
          <w:spacing w:val="1"/>
        </w:rPr>
        <w:t> </w:t>
      </w:r>
      <w:r>
        <w:rPr/>
        <w:t>organizativo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índole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fuese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66"/>
        </w:rPr>
        <w:t> </w:t>
      </w:r>
      <w:r>
        <w:rPr/>
        <w:t>mejor</w:t>
      </w:r>
      <w:r>
        <w:rPr>
          <w:spacing w:val="1"/>
        </w:rPr>
        <w:t> </w:t>
      </w:r>
      <w:r>
        <w:rPr/>
        <w:t>cumplimiento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objetivos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INSTITUTO</w:t>
      </w:r>
      <w:r>
        <w:rPr>
          <w:spacing w:val="16"/>
        </w:rPr>
        <w:t> </w:t>
      </w:r>
      <w:r>
        <w:rPr/>
        <w:t>NACIONAL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ASOCIATIVISMO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ECONOMIA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</w:pPr>
      <w:r>
        <w:rPr/>
        <w:t>SOCIAL.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la OFICINA ANTICORRUPCIÓN tiene como función principal el fortalecimiento de la ética y</w:t>
      </w:r>
      <w:r>
        <w:rPr>
          <w:spacing w:val="-64"/>
        </w:rPr>
        <w:t> </w:t>
      </w:r>
      <w:r>
        <w:rPr/>
        <w:t>la integridad en la Administración Pública Nacional, a través de la prevención e investigación de</w:t>
      </w:r>
      <w:r>
        <w:rPr>
          <w:spacing w:val="1"/>
        </w:rPr>
        <w:t> </w:t>
      </w:r>
      <w:r>
        <w:rPr/>
        <w:t>la corrupción y la formulación de políticas de transparencia y es la autoridad de aplicación de la</w:t>
      </w:r>
      <w:r>
        <w:rPr>
          <w:spacing w:val="1"/>
        </w:rPr>
        <w:t> </w:t>
      </w:r>
      <w:r>
        <w:rPr/>
        <w:t>Ley de Ética Pública 25.188.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la Ley N° 25.188 establece un conjunto de deberes, prohibiciones e incompatibilidades</w:t>
      </w:r>
      <w:r>
        <w:rPr>
          <w:spacing w:val="1"/>
        </w:rPr>
        <w:t> </w:t>
      </w:r>
      <w:r>
        <w:rPr/>
        <w:t>aplicables, sin excepción, a todas las personas que se desempeñen en la función pública</w:t>
      </w:r>
      <w:r>
        <w:rPr>
          <w:spacing w:val="1"/>
        </w:rPr>
        <w:t> </w:t>
      </w:r>
      <w:r>
        <w:rPr/>
        <w:t>cualquiera sea su nivel, jerarquía, modo de ingreso y/o retribución.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62"/>
        </w:rPr>
        <w:t> </w:t>
      </w:r>
      <w:r>
        <w:rPr/>
        <w:t>el</w:t>
      </w:r>
      <w:r>
        <w:rPr>
          <w:spacing w:val="63"/>
        </w:rPr>
        <w:t> </w:t>
      </w:r>
      <w:r>
        <w:rPr/>
        <w:t>Código</w:t>
      </w:r>
      <w:r>
        <w:rPr>
          <w:spacing w:val="63"/>
        </w:rPr>
        <w:t> </w:t>
      </w:r>
      <w:r>
        <w:rPr/>
        <w:t>de</w:t>
      </w:r>
      <w:r>
        <w:rPr>
          <w:spacing w:val="62"/>
        </w:rPr>
        <w:t> </w:t>
      </w:r>
      <w:r>
        <w:rPr/>
        <w:t>Ética</w:t>
      </w:r>
      <w:r>
        <w:rPr>
          <w:spacing w:val="63"/>
        </w:rPr>
        <w:t> </w:t>
      </w:r>
      <w:r>
        <w:rPr/>
        <w:t>Pública</w:t>
      </w:r>
      <w:r>
        <w:rPr>
          <w:spacing w:val="63"/>
        </w:rPr>
        <w:t> </w:t>
      </w:r>
      <w:r>
        <w:rPr/>
        <w:t>aprobado</w:t>
      </w:r>
      <w:r>
        <w:rPr>
          <w:spacing w:val="62"/>
        </w:rPr>
        <w:t> </w:t>
      </w:r>
      <w:r>
        <w:rPr/>
        <w:t>por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Decreto</w:t>
      </w:r>
      <w:r>
        <w:rPr>
          <w:spacing w:val="62"/>
        </w:rPr>
        <w:t> </w:t>
      </w:r>
      <w:r>
        <w:rPr/>
        <w:t>N°</w:t>
      </w:r>
      <w:r>
        <w:rPr>
          <w:spacing w:val="63"/>
        </w:rPr>
        <w:t> </w:t>
      </w:r>
      <w:r>
        <w:rPr/>
        <w:t>41/99</w:t>
      </w:r>
      <w:r>
        <w:rPr>
          <w:spacing w:val="63"/>
        </w:rPr>
        <w:t> </w:t>
      </w:r>
      <w:r>
        <w:rPr/>
        <w:t>define</w:t>
      </w:r>
      <w:r>
        <w:rPr>
          <w:spacing w:val="62"/>
        </w:rPr>
        <w:t> </w:t>
      </w:r>
      <w:r>
        <w:rPr/>
        <w:t>un</w:t>
      </w:r>
      <w:r>
        <w:rPr>
          <w:spacing w:val="63"/>
        </w:rPr>
        <w:t> </w:t>
      </w:r>
      <w:r>
        <w:rPr/>
        <w:t>conjunto</w:t>
      </w:r>
      <w:r>
        <w:rPr>
          <w:spacing w:val="63"/>
        </w:rPr>
        <w:t> </w:t>
      </w:r>
      <w:r>
        <w:rPr/>
        <w:t>de</w:t>
      </w:r>
      <w:r>
        <w:rPr>
          <w:spacing w:val="-65"/>
        </w:rPr>
        <w:t> </w:t>
      </w:r>
      <w:r>
        <w:rPr/>
        <w:t>principios generales y particulares que rigen la actuación de las y los servidores públicos, en</w:t>
      </w:r>
      <w:r>
        <w:rPr>
          <w:spacing w:val="1"/>
        </w:rPr>
        <w:t> </w:t>
      </w:r>
      <w:r>
        <w:rPr/>
        <w:t>todo aquello que no haya sido modificado por la Ley de Ética en el Ejercicio de la 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line="278" w:lineRule="auto" w:before="223"/>
        <w:ind w:left="100"/>
      </w:pPr>
      <w:r>
        <w:rPr/>
        <w:t>Que</w:t>
      </w:r>
      <w:r>
        <w:rPr>
          <w:spacing w:val="1"/>
        </w:rPr>
        <w:t> </w:t>
      </w:r>
      <w:r>
        <w:rPr/>
        <w:t>nuestro</w:t>
      </w:r>
      <w:r>
        <w:rPr>
          <w:spacing w:val="2"/>
        </w:rPr>
        <w:t> </w:t>
      </w:r>
      <w:r>
        <w:rPr/>
        <w:t>país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ratificar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CONVENCIÓN</w:t>
      </w:r>
      <w:r>
        <w:rPr>
          <w:spacing w:val="2"/>
        </w:rPr>
        <w:t> </w:t>
      </w:r>
      <w:r>
        <w:rPr/>
        <w:t>INTERAMERICANA</w:t>
      </w:r>
      <w:r>
        <w:rPr>
          <w:spacing w:val="2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CORRUPCIÓN</w:t>
      </w:r>
      <w:r>
        <w:rPr>
          <w:spacing w:val="-63"/>
        </w:rPr>
        <w:t> </w:t>
      </w:r>
      <w:r>
        <w:rPr/>
        <w:t>por</w:t>
      </w:r>
      <w:r>
        <w:rPr>
          <w:spacing w:val="63"/>
        </w:rPr>
        <w:t> </w:t>
      </w:r>
      <w:r>
        <w:rPr/>
        <w:t>Ley</w:t>
      </w:r>
      <w:r>
        <w:rPr>
          <w:spacing w:val="63"/>
        </w:rPr>
        <w:t> </w:t>
      </w:r>
      <w:r>
        <w:rPr/>
        <w:t>N°</w:t>
      </w:r>
      <w:r>
        <w:rPr>
          <w:spacing w:val="63"/>
        </w:rPr>
        <w:t> </w:t>
      </w:r>
      <w:r>
        <w:rPr/>
        <w:t>24.759</w:t>
      </w:r>
      <w:r>
        <w:rPr>
          <w:spacing w:val="63"/>
        </w:rPr>
        <w:t> </w:t>
      </w:r>
      <w:r>
        <w:rPr/>
        <w:t>y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CONVENCIÓN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LAS</w:t>
      </w:r>
      <w:r>
        <w:rPr>
          <w:spacing w:val="63"/>
        </w:rPr>
        <w:t> </w:t>
      </w:r>
      <w:r>
        <w:rPr/>
        <w:t>NACIONES</w:t>
      </w:r>
      <w:r>
        <w:rPr>
          <w:spacing w:val="63"/>
        </w:rPr>
        <w:t> </w:t>
      </w:r>
      <w:r>
        <w:rPr/>
        <w:t>UNIDAS</w:t>
      </w:r>
      <w:r>
        <w:rPr>
          <w:spacing w:val="63"/>
        </w:rPr>
        <w:t> </w:t>
      </w:r>
      <w:r>
        <w:rPr/>
        <w:t>CONTRA</w:t>
      </w:r>
      <w:r>
        <w:rPr>
          <w:spacing w:val="63"/>
        </w:rPr>
        <w:t> </w:t>
      </w:r>
      <w:r>
        <w:rPr/>
        <w:t>LA</w:t>
      </w:r>
    </w:p>
    <w:p>
      <w:pPr>
        <w:pStyle w:val="BodyText"/>
        <w:spacing w:line="278" w:lineRule="auto"/>
        <w:ind w:left="100" w:right="106"/>
        <w:jc w:val="both"/>
      </w:pPr>
      <w:r>
        <w:rPr/>
        <w:t>CORRUPCIÓN, por la Ley N° 26.097, se comprometió a promover y fortalecer el desarrollo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detectar,</w:t>
      </w:r>
      <w:r>
        <w:rPr>
          <w:spacing w:val="1"/>
        </w:rPr>
        <w:t> </w:t>
      </w:r>
      <w:r>
        <w:rPr/>
        <w:t>sancionar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erradicar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corrupción,</w:t>
      </w:r>
      <w:r>
        <w:rPr>
          <w:spacing w:val="1"/>
        </w:rPr>
        <w:t> </w:t>
      </w:r>
      <w:r>
        <w:rPr/>
        <w:t>promover, facilitar y apoyar la cooperación internacional y la asistencia técnica en la prevención</w:t>
      </w:r>
      <w:r>
        <w:rPr>
          <w:spacing w:val="1"/>
        </w:rPr>
        <w:t> </w:t>
      </w:r>
      <w:r>
        <w:rPr/>
        <w:t>y la lucha contra la corrupción, incluida la recuperación de activos, al igual que promover la</w:t>
      </w:r>
      <w:r>
        <w:rPr>
          <w:spacing w:val="1"/>
        </w:rPr>
        <w:t> </w:t>
      </w:r>
      <w:r>
        <w:rPr/>
        <w:t>integridad, la obligación de rendir cuentas y la debida gestión de los asuntos y los bienes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la Ley N° 27.275, reglamentada por el Decreto N° 206/2017, regula el derecho de acceso a</w:t>
      </w:r>
      <w:r>
        <w:rPr>
          <w:spacing w:val="1"/>
        </w:rPr>
        <w:t> </w:t>
      </w:r>
      <w:r>
        <w:rPr/>
        <w:t>la información pública, a efectos de garantizar su efectivo ejercicio, promoviendo la participación</w:t>
      </w:r>
      <w:r>
        <w:rPr>
          <w:spacing w:val="-64"/>
        </w:rPr>
        <w:t> </w:t>
      </w:r>
      <w:r>
        <w:rPr/>
        <w:t>ciudadana y la transparencia de la gestión pública.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mediante la Resolución N° 3404/2022 se creó y aprobaron los objetivos del “Programa de</w:t>
      </w:r>
      <w:r>
        <w:rPr>
          <w:spacing w:val="1"/>
        </w:rPr>
        <w:t> </w:t>
      </w:r>
      <w:r>
        <w:rPr/>
        <w:t>integridad y transparencia del INAES” a los efectos de promover el uso de buenas prácticas y</w:t>
      </w:r>
      <w:r>
        <w:rPr>
          <w:spacing w:val="1"/>
        </w:rPr>
        <w:t> </w:t>
      </w:r>
      <w:r>
        <w:rPr/>
        <w:t>una cultura de transparencia e integridad en el ámbito del Instituto.</w:t>
      </w:r>
    </w:p>
    <w:p>
      <w:pPr>
        <w:pStyle w:val="BodyText"/>
        <w:spacing w:line="278" w:lineRule="auto" w:before="224"/>
        <w:ind w:left="100"/>
      </w:pPr>
      <w:r>
        <w:rPr/>
        <w:t>Que,</w:t>
      </w:r>
      <w:r>
        <w:rPr>
          <w:spacing w:val="2"/>
        </w:rPr>
        <w:t> </w:t>
      </w:r>
      <w:r>
        <w:rPr/>
        <w:t>asimismo,</w:t>
      </w:r>
      <w:r>
        <w:rPr>
          <w:spacing w:val="2"/>
        </w:rPr>
        <w:t> </w:t>
      </w:r>
      <w:r>
        <w:rPr/>
        <w:t>mediante</w:t>
      </w:r>
      <w:r>
        <w:rPr>
          <w:spacing w:val="2"/>
        </w:rPr>
        <w:t> </w:t>
      </w:r>
      <w:r>
        <w:rPr/>
        <w:t>esa</w:t>
      </w:r>
      <w:r>
        <w:rPr>
          <w:spacing w:val="2"/>
        </w:rPr>
        <w:t> </w:t>
      </w:r>
      <w:r>
        <w:rPr/>
        <w:t>misma</w:t>
      </w:r>
      <w:r>
        <w:rPr>
          <w:spacing w:val="2"/>
        </w:rPr>
        <w:t> </w:t>
      </w:r>
      <w:r>
        <w:rPr/>
        <w:t>Resolución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creó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UNIDAD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INTEGRIDAD</w:t>
      </w:r>
      <w:r>
        <w:rPr>
          <w:spacing w:val="2"/>
        </w:rPr>
        <w:t> </w:t>
      </w:r>
      <w:r>
        <w:rPr/>
        <w:t>Y</w:t>
      </w:r>
      <w:r>
        <w:rPr>
          <w:spacing w:val="-64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órbita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DIRECCIÓN</w:t>
      </w:r>
      <w:r>
        <w:rPr>
          <w:spacing w:val="3"/>
        </w:rPr>
        <w:t> </w:t>
      </w:r>
      <w:r>
        <w:rPr/>
        <w:t>GENERAL</w:t>
      </w:r>
      <w:r>
        <w:rPr>
          <w:spacing w:val="3"/>
        </w:rPr>
        <w:t> </w:t>
      </w:r>
      <w:r>
        <w:rPr/>
        <w:t>TÉCNICO</w:t>
      </w:r>
      <w:r>
        <w:rPr>
          <w:spacing w:val="3"/>
        </w:rPr>
        <w:t> </w:t>
      </w:r>
      <w:r>
        <w:rPr/>
        <w:t>ADMINISTRATIVA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se</w:t>
      </w:r>
    </w:p>
    <w:p>
      <w:pPr>
        <w:pStyle w:val="BodyText"/>
        <w:spacing w:line="278" w:lineRule="auto"/>
        <w:ind w:left="100" w:right="106"/>
        <w:jc w:val="both"/>
      </w:pPr>
      <w:r>
        <w:rPr/>
        <w:t>establecieron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acciones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dependencia</w:t>
      </w:r>
      <w:r>
        <w:rPr>
          <w:spacing w:val="31"/>
        </w:rPr>
        <w:t> </w:t>
      </w:r>
      <w:r>
        <w:rPr/>
        <w:t>podrá</w:t>
      </w:r>
      <w:r>
        <w:rPr>
          <w:spacing w:val="31"/>
        </w:rPr>
        <w:t> </w:t>
      </w:r>
      <w:r>
        <w:rPr/>
        <w:t>llevar</w:t>
      </w:r>
      <w:r>
        <w:rPr>
          <w:spacing w:val="30"/>
        </w:rPr>
        <w:t> </w:t>
      </w:r>
      <w:r>
        <w:rPr/>
        <w:t>adelante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efectos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cumplir</w:t>
      </w:r>
      <w:r>
        <w:rPr>
          <w:spacing w:val="-65"/>
        </w:rPr>
        <w:t> </w:t>
      </w:r>
      <w:r>
        <w:rPr/>
        <w:t>con los objetivos del Programa de Integridad.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a los fines de robustecer el Programa de Integridad del Instituto se entiende conveniente</w:t>
      </w:r>
      <w:r>
        <w:rPr>
          <w:spacing w:val="1"/>
        </w:rPr>
        <w:t> </w:t>
      </w:r>
      <w:r>
        <w:rPr/>
        <w:t>modificar las acciones previstas en el punto 3 del anexo IF-2022-71846321-APN-DGTA#INAES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3404/2022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amplias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 de una cultura de integridad en el Instituto.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 atento la madurez del Programa de Integridad, se entiende que también resulta necesario</w:t>
      </w:r>
      <w:r>
        <w:rPr>
          <w:spacing w:val="1"/>
        </w:rPr>
        <w:t> </w:t>
      </w:r>
      <w:r>
        <w:rPr/>
        <w:t>disponer que el responsable interno de la Unidad opere asimismo como enlace de integridad</w:t>
      </w:r>
      <w:r>
        <w:rPr>
          <w:spacing w:val="1"/>
        </w:rPr>
        <w:t> </w:t>
      </w:r>
      <w:r>
        <w:rPr/>
        <w:t>ante la OFICINA ANTICORRUPCIÓN.</w:t>
      </w:r>
    </w:p>
    <w:p>
      <w:pPr>
        <w:pStyle w:val="BodyText"/>
        <w:spacing w:before="224"/>
        <w:ind w:left="100"/>
      </w:pPr>
      <w:r>
        <w:rPr/>
        <w:t>Que el Servicio Jurídico Permanente ha tomado la intervención de su competencia.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87"/>
        <w:ind w:left="100" w:right="97"/>
      </w:pPr>
      <w:r>
        <w:rPr/>
        <w:t>Por</w:t>
      </w:r>
      <w:r>
        <w:rPr>
          <w:spacing w:val="9"/>
        </w:rPr>
        <w:t> </w:t>
      </w:r>
      <w:r>
        <w:rPr/>
        <w:t>ello,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uso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facultades</w:t>
      </w:r>
      <w:r>
        <w:rPr>
          <w:spacing w:val="9"/>
        </w:rPr>
        <w:t> </w:t>
      </w:r>
      <w:r>
        <w:rPr/>
        <w:t>conferidas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Leyes</w:t>
      </w:r>
      <w:r>
        <w:rPr>
          <w:spacing w:val="9"/>
        </w:rPr>
        <w:t> </w:t>
      </w:r>
      <w:r>
        <w:rPr/>
        <w:t>N°</w:t>
      </w:r>
      <w:r>
        <w:rPr>
          <w:spacing w:val="9"/>
        </w:rPr>
        <w:t> </w:t>
      </w:r>
      <w:r>
        <w:rPr/>
        <w:t>19.331,</w:t>
      </w:r>
      <w:r>
        <w:rPr>
          <w:spacing w:val="9"/>
        </w:rPr>
        <w:t> </w:t>
      </w:r>
      <w:r>
        <w:rPr/>
        <w:t>N°</w:t>
      </w:r>
      <w:r>
        <w:rPr>
          <w:spacing w:val="9"/>
        </w:rPr>
        <w:t> </w:t>
      </w:r>
      <w:r>
        <w:rPr/>
        <w:t>20.321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N°</w:t>
      </w:r>
      <w:r>
        <w:rPr>
          <w:spacing w:val="9"/>
        </w:rPr>
        <w:t> </w:t>
      </w:r>
      <w:r>
        <w:rPr/>
        <w:t>20.337,</w:t>
      </w:r>
      <w:r>
        <w:rPr>
          <w:spacing w:val="-64"/>
        </w:rPr>
        <w:t> </w:t>
      </w:r>
      <w:r>
        <w:rPr/>
        <w:t>el Decreto N° 721/00 y la Decisión Administrativa N°1302/2022.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220"/>
        <w:ind w:left="100" w:right="106"/>
        <w:jc w:val="both"/>
      </w:pPr>
      <w:r>
        <w:rPr/>
        <w:t>ARTÍCULO 1. Sustitúyase el punto 3 del Anexo IF-2022-71846321-APN-DGTA#INAES de la</w:t>
      </w:r>
      <w:r>
        <w:rPr>
          <w:spacing w:val="1"/>
        </w:rPr>
        <w:t> </w:t>
      </w:r>
      <w:r>
        <w:rPr/>
        <w:t>Resolución N° 3404/2022 del Instituto Nacional de Asociativismo y Economía Social por lo</w:t>
      </w:r>
      <w:r>
        <w:rPr>
          <w:spacing w:val="1"/>
        </w:rPr>
        <w:t> </w:t>
      </w:r>
      <w:r>
        <w:rPr/>
        <w:t>dispuesto en el Anexo IF-2023-27424358-APN-DGTA#INAES, que forma parte de la presente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  <w:spacing w:line="278" w:lineRule="auto" w:before="223"/>
        <w:ind w:left="100" w:right="99"/>
      </w:pPr>
      <w:r>
        <w:rPr/>
        <w:t>ARTÍCULO</w:t>
      </w:r>
      <w:r>
        <w:rPr>
          <w:spacing w:val="50"/>
        </w:rPr>
        <w:t> </w:t>
      </w:r>
      <w:r>
        <w:rPr/>
        <w:t>2.</w:t>
      </w:r>
      <w:r>
        <w:rPr>
          <w:spacing w:val="51"/>
        </w:rPr>
        <w:t> </w:t>
      </w:r>
      <w:r>
        <w:rPr/>
        <w:t>Dispóngase</w:t>
      </w:r>
      <w:r>
        <w:rPr>
          <w:spacing w:val="51"/>
        </w:rPr>
        <w:t> </w:t>
      </w:r>
      <w:r>
        <w:rPr/>
        <w:t>que</w:t>
      </w:r>
      <w:r>
        <w:rPr>
          <w:spacing w:val="50"/>
        </w:rPr>
        <w:t> </w:t>
      </w:r>
      <w:r>
        <w:rPr/>
        <w:t>el</w:t>
      </w:r>
      <w:r>
        <w:rPr>
          <w:spacing w:val="51"/>
        </w:rPr>
        <w:t> </w:t>
      </w:r>
      <w:r>
        <w:rPr/>
        <w:t>Responsable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Unidad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Integridad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Transparencia</w:t>
      </w:r>
      <w:r>
        <w:rPr>
          <w:spacing w:val="-64"/>
        </w:rPr>
        <w:t> </w:t>
      </w:r>
      <w:r>
        <w:rPr/>
        <w:t>actuará como enlace ante la Oficina Anticorrupción.</w:t>
      </w:r>
    </w:p>
    <w:p>
      <w:pPr>
        <w:pStyle w:val="BodyText"/>
        <w:spacing w:line="278" w:lineRule="auto" w:before="224"/>
        <w:ind w:left="100" w:right="99"/>
      </w:pPr>
      <w:r>
        <w:rPr/>
        <w:t>ARTÍCULO</w:t>
      </w:r>
      <w:r>
        <w:rPr>
          <w:spacing w:val="13"/>
        </w:rPr>
        <w:t> </w:t>
      </w:r>
      <w:r>
        <w:rPr/>
        <w:t>3.</w:t>
      </w:r>
      <w:r>
        <w:rPr>
          <w:spacing w:val="13"/>
        </w:rPr>
        <w:t> </w:t>
      </w:r>
      <w:r>
        <w:rPr/>
        <w:t>Déjase</w:t>
      </w:r>
      <w:r>
        <w:rPr>
          <w:spacing w:val="13"/>
        </w:rPr>
        <w:t> </w:t>
      </w:r>
      <w:r>
        <w:rPr/>
        <w:t>establecido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implica</w:t>
      </w:r>
      <w:r>
        <w:rPr>
          <w:spacing w:val="13"/>
        </w:rPr>
        <w:t> </w:t>
      </w:r>
      <w:r>
        <w:rPr/>
        <w:t>cambios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estructura</w:t>
      </w:r>
      <w:r>
        <w:rPr>
          <w:spacing w:val="13"/>
        </w:rPr>
        <w:t> </w:t>
      </w:r>
      <w:r>
        <w:rPr/>
        <w:t>orgánica</w:t>
      </w:r>
      <w:r>
        <w:rPr>
          <w:spacing w:val="-64"/>
        </w:rPr>
        <w:t> </w:t>
      </w:r>
      <w:r>
        <w:rPr/>
        <w:t>funcional ni asignación de recursos extraordinarios</w:t>
      </w:r>
    </w:p>
    <w:p>
      <w:pPr>
        <w:pStyle w:val="BodyText"/>
        <w:spacing w:line="278" w:lineRule="auto" w:before="224"/>
        <w:ind w:left="100"/>
      </w:pPr>
      <w:r>
        <w:rPr/>
        <w:t>ARTÍCULO</w:t>
      </w:r>
      <w:r>
        <w:rPr>
          <w:spacing w:val="55"/>
        </w:rPr>
        <w:t> </w:t>
      </w:r>
      <w:r>
        <w:rPr/>
        <w:t>4º.</w:t>
      </w:r>
      <w:r>
        <w:rPr>
          <w:spacing w:val="56"/>
        </w:rPr>
        <w:t> </w:t>
      </w:r>
      <w:r>
        <w:rPr/>
        <w:t>Comuníquese,</w:t>
      </w:r>
      <w:r>
        <w:rPr>
          <w:spacing w:val="55"/>
        </w:rPr>
        <w:t> </w:t>
      </w:r>
      <w:r>
        <w:rPr/>
        <w:t>notifíquese</w:t>
      </w:r>
      <w:r>
        <w:rPr>
          <w:spacing w:val="-1"/>
        </w:rPr>
        <w:t> </w:t>
      </w:r>
      <w:r>
        <w:rPr/>
        <w:t>a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Oficina</w:t>
      </w:r>
      <w:r>
        <w:rPr>
          <w:spacing w:val="56"/>
        </w:rPr>
        <w:t> </w:t>
      </w:r>
      <w:r>
        <w:rPr/>
        <w:t>Anticorrupción,</w:t>
      </w:r>
      <w:r>
        <w:rPr>
          <w:spacing w:val="56"/>
        </w:rPr>
        <w:t> </w:t>
      </w:r>
      <w:r>
        <w:rPr/>
        <w:t>publíquese,</w:t>
      </w:r>
      <w:r>
        <w:rPr>
          <w:spacing w:val="55"/>
        </w:rPr>
        <w:t> </w:t>
      </w:r>
      <w:r>
        <w:rPr/>
        <w:t>dése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-64"/>
        </w:rPr>
        <w:t> </w:t>
      </w:r>
      <w:r>
        <w:rPr/>
        <w:t>Dirección Nacional del Registro Oficial y cumplido archívese.</w:t>
      </w:r>
    </w:p>
    <w:p>
      <w:pPr>
        <w:spacing w:after="0" w:line="278" w:lineRule="auto"/>
        <w:sectPr>
          <w:pgSz w:w="12240" w:h="15840"/>
          <w:pgMar w:top="920" w:bottom="280" w:left="1100" w:right="640"/>
        </w:sectPr>
      </w:pPr>
    </w:p>
    <w:p>
      <w:pPr>
        <w:spacing w:line="213" w:lineRule="auto" w:before="81"/>
        <w:ind w:left="100" w:right="1065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BROWN </w:t>
      </w:r>
      <w:r>
        <w:rPr>
          <w:w w:val="105"/>
          <w:sz w:val="11"/>
        </w:rPr>
        <w:t>Fabián Emilio Alfredo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2023.03.23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17:50:12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15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2023.03.24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11:20:44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50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1438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2023.03.24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20:50:31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15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2023.03.25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12:21:47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60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00" w:right="1424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2023.03.27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12:29:20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00" w:right="215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2023.03.27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16:36:36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04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804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2023.03.27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21:00:48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87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2023.03.27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21:01:08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2023-10-11T18:34:29Z</dcterms:created>
  <dcterms:modified xsi:type="dcterms:W3CDTF">2023-10-11T18:34:29Z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2023-10-11T00:00:00Z</vt:filetime>
  </property>
</Properties>
</file>