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887" w:right="0" w:firstLine="0"/>
        <w:rPr>
          <w:rFonts w:ascii="Times New Roman"/>
          <w:sz w:val="20"/>
        </w:rPr>
      </w:pPr>
      <w:r>
        <w:rPr>
          <w:rFonts w:ascii="Times New Roman"/>
          <w:sz w:val="20"/>
        </w:rPr>
        <w:drawing>
          <wp:inline distT="0" distB="0" distL="0" distR="0">
            <wp:extent cx="484436" cy="7772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4436" cy="777240"/>
                    </a:xfrm>
                    <a:prstGeom prst="rect">
                      <a:avLst/>
                    </a:prstGeom>
                  </pic:spPr>
                </pic:pic>
              </a:graphicData>
            </a:graphic>
          </wp:inline>
        </w:drawing>
      </w:r>
      <w:r>
        <w:rPr>
          <w:rFonts w:ascii="Times New Roman"/>
          <w:sz w:val="20"/>
        </w:rPr>
      </w:r>
    </w:p>
    <w:p>
      <w:pPr>
        <w:spacing w:before="19"/>
        <w:ind w:left="93" w:right="4" w:firstLine="0"/>
        <w:jc w:val="center"/>
        <w:rPr>
          <w:rFonts w:ascii="Times New Roman" w:hAnsi="Times New Roman"/>
          <w:b/>
          <w:sz w:val="22"/>
        </w:rPr>
      </w:pPr>
      <w:r>
        <w:rPr>
          <w:rFonts w:ascii="Times New Roman" w:hAnsi="Times New Roman"/>
          <w:b/>
          <w:sz w:val="22"/>
        </w:rPr>
        <w:t>República</w:t>
      </w:r>
      <w:r>
        <w:rPr>
          <w:rFonts w:ascii="Times New Roman" w:hAnsi="Times New Roman"/>
          <w:b/>
          <w:spacing w:val="14"/>
          <w:sz w:val="22"/>
        </w:rPr>
        <w:t> </w:t>
      </w:r>
      <w:r>
        <w:rPr>
          <w:rFonts w:ascii="Times New Roman" w:hAnsi="Times New Roman"/>
          <w:b/>
          <w:sz w:val="22"/>
        </w:rPr>
        <w:t>Argentina</w:t>
      </w:r>
      <w:r>
        <w:rPr>
          <w:rFonts w:ascii="Times New Roman" w:hAnsi="Times New Roman"/>
          <w:b/>
          <w:spacing w:val="15"/>
          <w:sz w:val="22"/>
        </w:rPr>
        <w:t> </w:t>
      </w:r>
      <w:r>
        <w:rPr>
          <w:rFonts w:ascii="Times New Roman" w:hAnsi="Times New Roman"/>
          <w:b/>
          <w:sz w:val="22"/>
        </w:rPr>
        <w:t>-</w:t>
      </w:r>
      <w:r>
        <w:rPr>
          <w:rFonts w:ascii="Times New Roman" w:hAnsi="Times New Roman"/>
          <w:b/>
          <w:spacing w:val="15"/>
          <w:sz w:val="22"/>
        </w:rPr>
        <w:t> </w:t>
      </w:r>
      <w:r>
        <w:rPr>
          <w:rFonts w:ascii="Times New Roman" w:hAnsi="Times New Roman"/>
          <w:b/>
          <w:sz w:val="22"/>
        </w:rPr>
        <w:t>Poder</w:t>
      </w:r>
      <w:r>
        <w:rPr>
          <w:rFonts w:ascii="Times New Roman" w:hAnsi="Times New Roman"/>
          <w:b/>
          <w:spacing w:val="14"/>
          <w:sz w:val="22"/>
        </w:rPr>
        <w:t> </w:t>
      </w:r>
      <w:r>
        <w:rPr>
          <w:rFonts w:ascii="Times New Roman" w:hAnsi="Times New Roman"/>
          <w:b/>
          <w:sz w:val="22"/>
        </w:rPr>
        <w:t>Ejecutivo</w:t>
      </w:r>
      <w:r>
        <w:rPr>
          <w:rFonts w:ascii="Times New Roman" w:hAnsi="Times New Roman"/>
          <w:b/>
          <w:spacing w:val="15"/>
          <w:sz w:val="22"/>
        </w:rPr>
        <w:t> </w:t>
      </w:r>
      <w:r>
        <w:rPr>
          <w:rFonts w:ascii="Times New Roman" w:hAnsi="Times New Roman"/>
          <w:b/>
          <w:spacing w:val="-2"/>
          <w:sz w:val="22"/>
        </w:rPr>
        <w:t>Nacional</w:t>
      </w:r>
    </w:p>
    <w:p>
      <w:pPr>
        <w:spacing w:before="39"/>
        <w:ind w:left="93" w:right="4" w:firstLine="0"/>
        <w:jc w:val="center"/>
        <w:rPr>
          <w:rFonts w:ascii="Times New Roman" w:hAnsi="Times New Roman"/>
          <w:sz w:val="22"/>
        </w:rPr>
      </w:pPr>
      <w:r>
        <w:rPr>
          <w:rFonts w:ascii="Times New Roman" w:hAnsi="Times New Roman"/>
          <w:sz w:val="22"/>
        </w:rPr>
        <w:t>Año</w:t>
      </w:r>
      <w:r>
        <w:rPr>
          <w:rFonts w:ascii="Times New Roman" w:hAnsi="Times New Roman"/>
          <w:spacing w:val="8"/>
          <w:sz w:val="22"/>
        </w:rPr>
        <w:t> </w:t>
      </w:r>
      <w:r>
        <w:rPr>
          <w:rFonts w:ascii="Times New Roman" w:hAnsi="Times New Roman"/>
          <w:sz w:val="22"/>
        </w:rPr>
        <w:t>de</w:t>
      </w:r>
      <w:r>
        <w:rPr>
          <w:rFonts w:ascii="Times New Roman" w:hAnsi="Times New Roman"/>
          <w:spacing w:val="9"/>
          <w:sz w:val="22"/>
        </w:rPr>
        <w:t> </w:t>
      </w:r>
      <w:r>
        <w:rPr>
          <w:rFonts w:ascii="Times New Roman" w:hAnsi="Times New Roman"/>
          <w:sz w:val="22"/>
        </w:rPr>
        <w:t>la</w:t>
      </w:r>
      <w:r>
        <w:rPr>
          <w:rFonts w:ascii="Times New Roman" w:hAnsi="Times New Roman"/>
          <w:spacing w:val="9"/>
          <w:sz w:val="22"/>
        </w:rPr>
        <w:t> </w:t>
      </w:r>
      <w:r>
        <w:rPr>
          <w:rFonts w:ascii="Times New Roman" w:hAnsi="Times New Roman"/>
          <w:sz w:val="22"/>
        </w:rPr>
        <w:t>Grandeza</w:t>
      </w:r>
      <w:r>
        <w:rPr>
          <w:rFonts w:ascii="Times New Roman" w:hAnsi="Times New Roman"/>
          <w:spacing w:val="9"/>
          <w:sz w:val="22"/>
        </w:rPr>
        <w:t> </w:t>
      </w:r>
      <w:r>
        <w:rPr>
          <w:rFonts w:ascii="Times New Roman" w:hAnsi="Times New Roman"/>
          <w:spacing w:val="-2"/>
          <w:sz w:val="22"/>
        </w:rPr>
        <w:t>Argentina</w:t>
      </w:r>
    </w:p>
    <w:p>
      <w:pPr>
        <w:pStyle w:val="BodyText"/>
        <w:spacing w:before="77"/>
        <w:rPr>
          <w:rFonts w:ascii="Times New Roman"/>
          <w:sz w:val="22"/>
        </w:rPr>
      </w:pPr>
    </w:p>
    <w:p>
      <w:pPr>
        <w:spacing w:line="568" w:lineRule="auto" w:before="0"/>
        <w:ind w:left="120" w:right="3133" w:firstLine="3870"/>
        <w:jc w:val="left"/>
        <w:rPr>
          <w:rFonts w:ascii="Times New Roman" w:hAnsi="Times New Roman"/>
          <w:sz w:val="22"/>
        </w:rPr>
      </w:pPr>
      <w:r>
        <w:rPr>
          <w:rFonts w:ascii="Times New Roman" w:hAnsi="Times New Roman"/>
          <w:b/>
          <w:sz w:val="22"/>
        </w:rPr>
        <w:t>Resolución firma </w:t>
      </w:r>
      <w:r>
        <w:rPr>
          <w:rFonts w:ascii="Times New Roman" w:hAnsi="Times New Roman"/>
          <w:b/>
          <w:sz w:val="22"/>
        </w:rPr>
        <w:t>conjunta Número:</w:t>
      </w:r>
      <w:r>
        <w:rPr>
          <w:rFonts w:ascii="Times New Roman" w:hAnsi="Times New Roman"/>
          <w:b/>
          <w:spacing w:val="40"/>
          <w:sz w:val="22"/>
        </w:rPr>
        <w:t> </w:t>
      </w:r>
      <w:r>
        <w:rPr>
          <w:rFonts w:ascii="Times New Roman" w:hAnsi="Times New Roman"/>
          <w:sz w:val="22"/>
        </w:rPr>
        <w:t>RESFC-2026-1038-APN-DI#INAES</w:t>
      </w:r>
    </w:p>
    <w:p>
      <w:pPr>
        <w:spacing w:before="37"/>
        <w:ind w:left="7541" w:right="0" w:firstLine="0"/>
        <w:jc w:val="left"/>
        <w:rPr>
          <w:rFonts w:ascii="Times New Roman"/>
          <w:sz w:val="22"/>
        </w:rPr>
      </w:pPr>
      <w:r>
        <w:rPr>
          <w:rFonts w:ascii="Times New Roman"/>
          <w:sz w:val="22"/>
        </w:rPr>
        <w:t>CIUDAD DE BUENOS </w:t>
      </w:r>
      <w:r>
        <w:rPr>
          <w:rFonts w:ascii="Times New Roman"/>
          <w:spacing w:val="-2"/>
          <w:sz w:val="22"/>
        </w:rPr>
        <w:t>AIRES</w:t>
      </w:r>
    </w:p>
    <w:p>
      <w:pPr>
        <w:spacing w:before="77"/>
        <w:ind w:left="7626" w:right="0" w:firstLine="0"/>
        <w:jc w:val="left"/>
        <w:rPr>
          <w:rFonts w:ascii="Times New Roman" w:hAnsi="Times New Roman"/>
          <w:sz w:val="22"/>
        </w:rPr>
      </w:pPr>
      <w:r>
        <w:rPr>
          <w:rFonts w:ascii="Times New Roman" w:hAnsi="Times New Roman"/>
          <w:sz w:val="22"/>
        </w:rPr>
        <w:t>Miércoles 20 de Mayo de </w:t>
      </w:r>
      <w:r>
        <w:rPr>
          <w:rFonts w:ascii="Times New Roman" w:hAnsi="Times New Roman"/>
          <w:spacing w:val="-4"/>
          <w:sz w:val="22"/>
        </w:rPr>
        <w:t>2026</w:t>
      </w:r>
    </w:p>
    <w:p>
      <w:pPr>
        <w:pStyle w:val="BodyText"/>
        <w:spacing w:before="84"/>
        <w:rPr>
          <w:rFonts w:ascii="Times New Roman"/>
          <w:sz w:val="22"/>
        </w:rPr>
      </w:pPr>
    </w:p>
    <w:p>
      <w:pPr>
        <w:spacing w:line="276" w:lineRule="auto" w:before="0"/>
        <w:ind w:left="120" w:right="81" w:firstLine="0"/>
        <w:jc w:val="left"/>
        <w:rPr>
          <w:rFonts w:ascii="Times New Roman" w:hAnsi="Times New Roman"/>
          <w:sz w:val="22"/>
        </w:rPr>
      </w:pPr>
      <w:r>
        <w:rPr>
          <w:rFonts w:ascii="Times New Roman" w:hAnsi="Times New Roman"/>
          <w:b/>
          <w:sz w:val="22"/>
        </w:rPr>
        <w:t>Referencia: </w:t>
      </w:r>
      <w:r>
        <w:rPr>
          <w:rFonts w:ascii="Times New Roman" w:hAnsi="Times New Roman"/>
          <w:sz w:val="22"/>
        </w:rPr>
        <w:t>EX-2026-45772656- -APN-DNCACCYM# INAES - Sujetos alcanzados para el cumplimiento de </w:t>
      </w:r>
      <w:r>
        <w:rPr>
          <w:rFonts w:ascii="Times New Roman" w:hAnsi="Times New Roman"/>
          <w:sz w:val="22"/>
        </w:rPr>
        <w:t>la RG 4056/17 ARCA sobre el Estándar Común de Reporte (CRS) elaborado por la OCDE</w:t>
      </w:r>
    </w:p>
    <w:p>
      <w:pPr>
        <w:pStyle w:val="BodyText"/>
        <w:spacing w:before="6"/>
        <w:rPr>
          <w:rFonts w:ascii="Times New Roman"/>
          <w:sz w:val="7"/>
        </w:rPr>
      </w:pPr>
      <w:r>
        <w:rPr>
          <w:rFonts w:ascii="Times New Roman"/>
          <w:sz w:val="7"/>
        </w:rPr>
        <mc:AlternateContent>
          <mc:Choice Requires="wps">
            <w:drawing>
              <wp:anchor distT="0" distB="0" distL="0" distR="0" allowOverlap="1" layoutInCell="1" locked="0" behindDoc="1" simplePos="0" relativeHeight="487587840">
                <wp:simplePos x="0" y="0"/>
                <wp:positionH relativeFrom="page">
                  <wp:posOffset>762000</wp:posOffset>
                </wp:positionH>
                <wp:positionV relativeFrom="paragraph">
                  <wp:posOffset>70586</wp:posOffset>
                </wp:positionV>
                <wp:extent cx="6534150" cy="1905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534150" cy="19050"/>
                          <a:chExt cx="6534150" cy="19050"/>
                        </a:xfrm>
                      </wpg:grpSpPr>
                      <wps:wsp>
                        <wps:cNvPr id="3" name="Graphic 3"/>
                        <wps:cNvSpPr/>
                        <wps:spPr>
                          <a:xfrm>
                            <a:off x="0" y="0"/>
                            <a:ext cx="6534150" cy="9525"/>
                          </a:xfrm>
                          <a:custGeom>
                            <a:avLst/>
                            <a:gdLst/>
                            <a:ahLst/>
                            <a:cxnLst/>
                            <a:rect l="l" t="t" r="r" b="b"/>
                            <a:pathLst>
                              <a:path w="6534150" h="9525">
                                <a:moveTo>
                                  <a:pt x="6534150" y="0"/>
                                </a:moveTo>
                                <a:lnTo>
                                  <a:pt x="0" y="0"/>
                                </a:lnTo>
                                <a:lnTo>
                                  <a:pt x="4826" y="4699"/>
                                </a:lnTo>
                                <a:lnTo>
                                  <a:pt x="9525" y="9525"/>
                                </a:lnTo>
                                <a:lnTo>
                                  <a:pt x="6524625" y="9525"/>
                                </a:lnTo>
                                <a:lnTo>
                                  <a:pt x="6529451" y="4699"/>
                                </a:lnTo>
                                <a:lnTo>
                                  <a:pt x="6534150" y="0"/>
                                </a:lnTo>
                                <a:close/>
                              </a:path>
                            </a:pathLst>
                          </a:custGeom>
                          <a:solidFill>
                            <a:srgbClr val="7F7D78"/>
                          </a:solidFill>
                        </wps:spPr>
                        <wps:bodyPr wrap="square" lIns="0" tIns="0" rIns="0" bIns="0" rtlCol="0">
                          <a:prstTxWarp prst="textNoShape">
                            <a:avLst/>
                          </a:prstTxWarp>
                          <a:noAutofit/>
                        </wps:bodyPr>
                      </wps:wsp>
                      <wps:wsp>
                        <wps:cNvPr id="4" name="Graphic 4"/>
                        <wps:cNvSpPr/>
                        <wps:spPr>
                          <a:xfrm>
                            <a:off x="0" y="0"/>
                            <a:ext cx="6534150" cy="19050"/>
                          </a:xfrm>
                          <a:custGeom>
                            <a:avLst/>
                            <a:gdLst/>
                            <a:ahLst/>
                            <a:cxnLst/>
                            <a:rect l="l" t="t" r="r" b="b"/>
                            <a:pathLst>
                              <a:path w="6534150" h="19050">
                                <a:moveTo>
                                  <a:pt x="6534150" y="0"/>
                                </a:moveTo>
                                <a:lnTo>
                                  <a:pt x="6529451" y="4699"/>
                                </a:lnTo>
                                <a:lnTo>
                                  <a:pt x="6524625" y="9525"/>
                                </a:lnTo>
                                <a:lnTo>
                                  <a:pt x="9525" y="9525"/>
                                </a:lnTo>
                                <a:lnTo>
                                  <a:pt x="4826" y="14224"/>
                                </a:lnTo>
                                <a:lnTo>
                                  <a:pt x="0" y="19050"/>
                                </a:lnTo>
                                <a:lnTo>
                                  <a:pt x="6534150" y="19050"/>
                                </a:lnTo>
                                <a:lnTo>
                                  <a:pt x="6534150" y="0"/>
                                </a:lnTo>
                                <a:close/>
                              </a:path>
                            </a:pathLst>
                          </a:custGeom>
                          <a:solidFill>
                            <a:srgbClr val="D3D0C7"/>
                          </a:solidFill>
                        </wps:spPr>
                        <wps:bodyPr wrap="square" lIns="0" tIns="0" rIns="0" bIns="0" rtlCol="0">
                          <a:prstTxWarp prst="textNoShape">
                            <a:avLst/>
                          </a:prstTxWarp>
                          <a:noAutofit/>
                        </wps:bodyPr>
                      </wps:wsp>
                      <wps:wsp>
                        <wps:cNvPr id="5" name="Graphic 5"/>
                        <wps:cNvSpPr/>
                        <wps:spPr>
                          <a:xfrm>
                            <a:off x="0" y="0"/>
                            <a:ext cx="9525" cy="19050"/>
                          </a:xfrm>
                          <a:custGeom>
                            <a:avLst/>
                            <a:gdLst/>
                            <a:ahLst/>
                            <a:cxnLst/>
                            <a:rect l="l" t="t" r="r" b="b"/>
                            <a:pathLst>
                              <a:path w="9525" h="19050">
                                <a:moveTo>
                                  <a:pt x="9525" y="9525"/>
                                </a:moveTo>
                                <a:lnTo>
                                  <a:pt x="4826" y="4699"/>
                                </a:lnTo>
                                <a:lnTo>
                                  <a:pt x="0" y="0"/>
                                </a:lnTo>
                                <a:lnTo>
                                  <a:pt x="0" y="19050"/>
                                </a:lnTo>
                                <a:lnTo>
                                  <a:pt x="4826" y="14224"/>
                                </a:lnTo>
                                <a:lnTo>
                                  <a:pt x="9525" y="9525"/>
                                </a:lnTo>
                                <a:close/>
                              </a:path>
                            </a:pathLst>
                          </a:custGeom>
                          <a:solidFill>
                            <a:srgbClr val="7F7D78"/>
                          </a:solidFill>
                        </wps:spPr>
                        <wps:bodyPr wrap="square" lIns="0" tIns="0" rIns="0" bIns="0" rtlCol="0">
                          <a:prstTxWarp prst="textNoShape">
                            <a:avLst/>
                          </a:prstTxWarp>
                          <a:noAutofit/>
                        </wps:bodyPr>
                      </wps:wsp>
                    </wpg:wgp>
                  </a:graphicData>
                </a:graphic>
              </wp:anchor>
            </w:drawing>
          </mc:Choice>
          <mc:Fallback>
            <w:pict>
              <v:group style="position:absolute;margin-left:60pt;margin-top:5.558008pt;width:514.5pt;height:1.5pt;mso-position-horizontal-relative:page;mso-position-vertical-relative:paragraph;z-index:-15728640;mso-wrap-distance-left:0;mso-wrap-distance-right:0" id="docshapegroup1" coordorigin="1200,111" coordsize="10290,30">
                <v:shape style="position:absolute;left:1200;top:111;width:10290;height:15" id="docshape2" coordorigin="1200,111" coordsize="10290,15" path="m11490,111l1200,111,1208,119,1215,126,11475,126,11483,119,11490,111xe" filled="true" fillcolor="#7f7d78" stroked="false">
                  <v:path arrowok="t"/>
                  <v:fill type="solid"/>
                </v:shape>
                <v:shape style="position:absolute;left:1200;top:111;width:10290;height:30" id="docshape3" coordorigin="1200,111" coordsize="10290,30" path="m11490,111l11483,119,11475,126,1215,126,1208,134,1200,141,11490,141,11490,111xe" filled="true" fillcolor="#d3d0c7" stroked="false">
                  <v:path arrowok="t"/>
                  <v:fill type="solid"/>
                </v:shape>
                <v:shape style="position:absolute;left:1200;top:111;width:15;height:30" id="docshape4" coordorigin="1200,111" coordsize="15,30" path="m1215,126l1208,119,1200,111,1200,141,1208,134,1215,126xe" filled="true" fillcolor="#7f7d78" stroked="false">
                  <v:path arrowok="t"/>
                  <v:fill type="solid"/>
                </v:shape>
                <w10:wrap type="topAndBottom"/>
              </v:group>
            </w:pict>
          </mc:Fallback>
        </mc:AlternateContent>
      </w:r>
    </w:p>
    <w:p>
      <w:pPr>
        <w:pStyle w:val="BodyText"/>
        <w:rPr>
          <w:rFonts w:ascii="Times New Roman"/>
        </w:rPr>
      </w:pPr>
    </w:p>
    <w:p>
      <w:pPr>
        <w:pStyle w:val="BodyText"/>
        <w:spacing w:before="85"/>
        <w:rPr>
          <w:rFonts w:ascii="Times New Roman"/>
        </w:rPr>
      </w:pPr>
    </w:p>
    <w:p>
      <w:pPr>
        <w:pStyle w:val="BodyText"/>
        <w:tabs>
          <w:tab w:pos="1138" w:val="left" w:leader="none"/>
          <w:tab w:pos="3786" w:val="left" w:leader="none"/>
          <w:tab w:pos="6912" w:val="left" w:leader="none"/>
          <w:tab w:pos="7464" w:val="left" w:leader="none"/>
          <w:tab w:pos="8590" w:val="left" w:leader="none"/>
          <w:tab w:pos="9143" w:val="left" w:leader="none"/>
        </w:tabs>
        <w:spacing w:line="278" w:lineRule="auto"/>
        <w:ind w:left="120" w:right="27"/>
      </w:pPr>
      <w:r>
        <w:rPr>
          <w:spacing w:val="-2"/>
        </w:rPr>
        <w:t>VISTO,</w:t>
      </w:r>
      <w:r>
        <w:rPr/>
        <w:tab/>
        <w:t>el EX-2026-45772656-</w:t>
        <w:tab/>
      </w:r>
      <w:r>
        <w:rPr>
          <w:spacing w:val="-2"/>
        </w:rPr>
        <w:t>-APN-DNCACCYM#INAES</w:t>
      </w:r>
      <w:r>
        <w:rPr/>
        <w:tab/>
      </w:r>
      <w:r>
        <w:rPr>
          <w:spacing w:val="-4"/>
        </w:rPr>
        <w:t>del</w:t>
      </w:r>
      <w:r>
        <w:rPr/>
        <w:tab/>
      </w:r>
      <w:r>
        <w:rPr>
          <w:spacing w:val="-2"/>
        </w:rPr>
        <w:t>Registro</w:t>
      </w:r>
      <w:r>
        <w:rPr/>
        <w:tab/>
      </w:r>
      <w:r>
        <w:rPr>
          <w:spacing w:val="-4"/>
        </w:rPr>
        <w:t>del</w:t>
      </w:r>
      <w:r>
        <w:rPr/>
        <w:tab/>
      </w:r>
      <w:r>
        <w:rPr>
          <w:spacing w:val="-2"/>
        </w:rPr>
        <w:t>INSTITUTO </w:t>
      </w:r>
      <w:r>
        <w:rPr/>
        <w:t>NACIONAL DE ASOCIATIVISMO Y ECONOMIA SOCIAL y,</w:t>
      </w:r>
    </w:p>
    <w:p>
      <w:pPr>
        <w:pStyle w:val="BodyText"/>
      </w:pPr>
    </w:p>
    <w:p>
      <w:pPr>
        <w:pStyle w:val="BodyText"/>
        <w:spacing w:before="189"/>
      </w:pPr>
    </w:p>
    <w:p>
      <w:pPr>
        <w:pStyle w:val="BodyText"/>
        <w:ind w:left="120"/>
      </w:pPr>
      <w:r>
        <w:rPr>
          <w:spacing w:val="-2"/>
        </w:rPr>
        <w:t>CONSIDERANDO:</w:t>
      </w:r>
    </w:p>
    <w:p>
      <w:pPr>
        <w:pStyle w:val="BodyText"/>
        <w:spacing w:line="278" w:lineRule="auto" w:before="268"/>
        <w:ind w:left="120" w:right="25"/>
      </w:pPr>
      <w:r>
        <w:rPr/>
        <w:t>Que la AGENCIA DE RECAUDACION Y CONTROL ADUANERO (ARCA) ha convocado a este INSTITUTO</w:t>
      </w:r>
      <w:r>
        <w:rPr>
          <w:spacing w:val="22"/>
        </w:rPr>
        <w:t> </w:t>
      </w:r>
      <w:r>
        <w:rPr/>
        <w:t>NACIONAL</w:t>
      </w:r>
      <w:r>
        <w:rPr>
          <w:spacing w:val="22"/>
        </w:rPr>
        <w:t> </w:t>
      </w:r>
      <w:r>
        <w:rPr/>
        <w:t>DE</w:t>
      </w:r>
      <w:r>
        <w:rPr>
          <w:spacing w:val="22"/>
        </w:rPr>
        <w:t> </w:t>
      </w:r>
      <w:r>
        <w:rPr/>
        <w:t>ASOCIATIVISMO</w:t>
      </w:r>
      <w:r>
        <w:rPr>
          <w:spacing w:val="22"/>
        </w:rPr>
        <w:t> </w:t>
      </w:r>
      <w:r>
        <w:rPr/>
        <w:t>Y</w:t>
      </w:r>
      <w:r>
        <w:rPr>
          <w:spacing w:val="22"/>
        </w:rPr>
        <w:t> </w:t>
      </w:r>
      <w:r>
        <w:rPr/>
        <w:t>ECONOMIA</w:t>
      </w:r>
      <w:r>
        <w:rPr>
          <w:spacing w:val="22"/>
        </w:rPr>
        <w:t> </w:t>
      </w:r>
      <w:r>
        <w:rPr/>
        <w:t>SOCIAL</w:t>
      </w:r>
      <w:r>
        <w:rPr>
          <w:spacing w:val="22"/>
        </w:rPr>
        <w:t> </w:t>
      </w:r>
      <w:r>
        <w:rPr/>
        <w:t>para</w:t>
      </w:r>
      <w:r>
        <w:rPr>
          <w:spacing w:val="22"/>
        </w:rPr>
        <w:t> </w:t>
      </w:r>
      <w:r>
        <w:rPr/>
        <w:t>que</w:t>
      </w:r>
      <w:r>
        <w:rPr>
          <w:spacing w:val="22"/>
        </w:rPr>
        <w:t> </w:t>
      </w:r>
      <w:r>
        <w:rPr/>
        <w:t>participe</w:t>
      </w:r>
      <w:r>
        <w:rPr>
          <w:spacing w:val="22"/>
        </w:rPr>
        <w:t> </w:t>
      </w:r>
      <w:r>
        <w:rPr/>
        <w:t>en</w:t>
      </w:r>
      <w:r>
        <w:rPr>
          <w:spacing w:val="22"/>
        </w:rPr>
        <w:t> </w:t>
      </w:r>
      <w:r>
        <w:rPr>
          <w:spacing w:val="-5"/>
        </w:rPr>
        <w:t>el</w:t>
      </w:r>
    </w:p>
    <w:p>
      <w:pPr>
        <w:pStyle w:val="BodyText"/>
        <w:spacing w:line="278" w:lineRule="auto"/>
        <w:ind w:left="120" w:right="27"/>
        <w:jc w:val="both"/>
      </w:pPr>
      <w:r>
        <w:rPr/>
        <w:t>proceso de implementación del nuevo estándar de intercambio automático de información de cuentas financieras de la Organización para la Cooperación y Desarrollo Económico (OCDE).</w:t>
      </w:r>
    </w:p>
    <w:p>
      <w:pPr>
        <w:pStyle w:val="BodyText"/>
        <w:spacing w:line="278" w:lineRule="auto" w:before="224"/>
        <w:ind w:left="120" w:right="26"/>
        <w:jc w:val="both"/>
      </w:pPr>
      <w:r>
        <w:rPr/>
        <w:t>Que la República Argentina ha suscripto el Acuerdo Multilateral entre Autoridades Competentes por el que el país se obliga al intercambio automático de información relativa a </w:t>
      </w:r>
      <w:r>
        <w:rPr/>
        <w:t>cuentas financieras conforme las reglas previstas en el “CRS”. Dicho compromiso fue asumido en el año 2014 por la República Argentina como adoptante temprano (“Early Adopter”) junto a otros países, mediante la firma de una Declaración Conjunta.</w:t>
      </w:r>
    </w:p>
    <w:p>
      <w:pPr>
        <w:pStyle w:val="BodyText"/>
        <w:spacing w:line="278" w:lineRule="auto" w:before="222"/>
        <w:ind w:left="120" w:right="25"/>
        <w:jc w:val="both"/>
      </w:pPr>
      <w:r>
        <w:rPr/>
        <w:t>Que dicho estándar obliga a los países a obtener información respecto de </w:t>
      </w:r>
      <w:r>
        <w:rPr/>
        <w:t>instituciones financieras -entre las cuales podrían estar incluidas ciertas cooperativas y mutuales- para el intercambio automático con otras jurisdicciones, con la finalidad de luchar contra la evasión internacional de cuentas off-shore.</w:t>
      </w:r>
    </w:p>
    <w:p>
      <w:pPr>
        <w:pStyle w:val="BodyText"/>
        <w:spacing w:line="278" w:lineRule="auto" w:before="224"/>
        <w:ind w:left="120" w:right="25"/>
        <w:jc w:val="both"/>
      </w:pPr>
      <w:r>
        <w:rPr/>
        <w:t>Que la Organización para la Cooperación y Desarrollo Económico (OCDE), ha publicado el “Standard for Automatic Exchange of Financial Account Information-Common </w:t>
      </w:r>
      <w:r>
        <w:rPr/>
        <w:t>Reporting Standard”, que incluye las normas de debida diligencia que deberán aplicar las instituciones </w:t>
      </w:r>
      <w:r>
        <w:rPr>
          <w:spacing w:val="-2"/>
        </w:rPr>
        <w:t>financieras.</w:t>
      </w:r>
    </w:p>
    <w:p>
      <w:pPr>
        <w:pStyle w:val="BodyText"/>
        <w:spacing w:after="0" w:line="278" w:lineRule="auto"/>
        <w:jc w:val="both"/>
        <w:sectPr>
          <w:type w:val="continuous"/>
          <w:pgSz w:w="12240" w:h="15840"/>
          <w:pgMar w:top="740" w:bottom="280" w:left="1080" w:right="720"/>
        </w:sectPr>
      </w:pPr>
    </w:p>
    <w:p>
      <w:pPr>
        <w:pStyle w:val="BodyText"/>
        <w:spacing w:line="278" w:lineRule="auto" w:before="63"/>
        <w:ind w:left="120" w:right="25"/>
        <w:jc w:val="both"/>
      </w:pPr>
      <w:r>
        <w:rPr/>
        <w:t>Que la República Argentina es miembro pleno del Grupo de Acción Financiera </w:t>
      </w:r>
      <w:r>
        <w:rPr/>
        <w:t>Internacional (GAFI) y del Grupo de Acción Financiera de Latinoamérica (GAFILAT).</w:t>
      </w:r>
    </w:p>
    <w:p>
      <w:pPr>
        <w:pStyle w:val="BodyText"/>
        <w:spacing w:line="278" w:lineRule="auto" w:before="224"/>
        <w:ind w:left="120" w:right="25"/>
        <w:jc w:val="both"/>
      </w:pPr>
      <w:r>
        <w:rPr/>
        <w:t>Que el GAFI es un ente intergubernamental con el mandato de fijar estándares y promover </w:t>
      </w:r>
      <w:r>
        <w:rPr/>
        <w:t>la implementación efectiva de medidas legales, regulatorias y operativas para combatir el lavado de activos y la financiación del terrorismo y la proliferación de armas de destrucción masiva, conocidas</w:t>
      </w:r>
      <w:r>
        <w:rPr>
          <w:spacing w:val="-3"/>
        </w:rPr>
        <w:t> </w:t>
      </w:r>
      <w:r>
        <w:rPr/>
        <w:t>como</w:t>
      </w:r>
      <w:r>
        <w:rPr>
          <w:spacing w:val="-3"/>
        </w:rPr>
        <w:t> </w:t>
      </w:r>
      <w:r>
        <w:rPr/>
        <w:t>“las</w:t>
      </w:r>
      <w:r>
        <w:rPr>
          <w:spacing w:val="-3"/>
        </w:rPr>
        <w:t> </w:t>
      </w:r>
      <w:r>
        <w:rPr/>
        <w:t>Recomendaciones”,</w:t>
      </w:r>
      <w:r>
        <w:rPr>
          <w:spacing w:val="-3"/>
        </w:rPr>
        <w:t> </w:t>
      </w:r>
      <w:r>
        <w:rPr/>
        <w:t>las</w:t>
      </w:r>
      <w:r>
        <w:rPr>
          <w:spacing w:val="-3"/>
        </w:rPr>
        <w:t> </w:t>
      </w:r>
      <w:r>
        <w:rPr/>
        <w:t>que</w:t>
      </w:r>
      <w:r>
        <w:rPr>
          <w:spacing w:val="-3"/>
        </w:rPr>
        <w:t> </w:t>
      </w:r>
      <w:r>
        <w:rPr/>
        <w:t>constituyen</w:t>
      </w:r>
      <w:r>
        <w:rPr>
          <w:spacing w:val="-3"/>
        </w:rPr>
        <w:t> </w:t>
      </w:r>
      <w:r>
        <w:rPr/>
        <w:t>un</w:t>
      </w:r>
      <w:r>
        <w:rPr>
          <w:spacing w:val="-3"/>
        </w:rPr>
        <w:t> </w:t>
      </w:r>
      <w:r>
        <w:rPr/>
        <w:t>esquema</w:t>
      </w:r>
      <w:r>
        <w:rPr>
          <w:spacing w:val="-3"/>
        </w:rPr>
        <w:t> </w:t>
      </w:r>
      <w:r>
        <w:rPr/>
        <w:t>de</w:t>
      </w:r>
      <w:r>
        <w:rPr>
          <w:spacing w:val="-3"/>
        </w:rPr>
        <w:t> </w:t>
      </w:r>
      <w:r>
        <w:rPr/>
        <w:t>acciones</w:t>
      </w:r>
      <w:r>
        <w:rPr>
          <w:spacing w:val="-3"/>
        </w:rPr>
        <w:t> </w:t>
      </w:r>
      <w:r>
        <w:rPr/>
        <w:t>completo y consistente que se deben utilizar para combatir el LA/FT/FP.</w:t>
      </w:r>
    </w:p>
    <w:p>
      <w:pPr>
        <w:pStyle w:val="BodyText"/>
        <w:spacing w:line="278" w:lineRule="auto" w:before="223"/>
        <w:ind w:left="120" w:right="26"/>
        <w:jc w:val="both"/>
      </w:pPr>
      <w:r>
        <w:rPr/>
        <w:t>Que la Recomendación 10 sobre debida diligencia del cliente, dispone que las </w:t>
      </w:r>
      <w:r>
        <w:rPr/>
        <w:t>instituciones financieras y demás sujetos obligados deben identificar y verificar la identidad de sus clientes y beneficiarios finales, comprender el propósito y carácter de la relación comercial, y llevar a cabo un monitoreo continuo de las operaciones, todo ello en función de un enfoque basado en el </w:t>
      </w:r>
      <w:r>
        <w:rPr>
          <w:spacing w:val="-2"/>
        </w:rPr>
        <w:t>riesgo.</w:t>
      </w:r>
    </w:p>
    <w:p>
      <w:pPr>
        <w:pStyle w:val="BodyText"/>
        <w:spacing w:line="278" w:lineRule="auto" w:before="223"/>
        <w:ind w:left="120" w:right="26"/>
        <w:jc w:val="both"/>
      </w:pPr>
      <w:r>
        <w:rPr/>
        <w:t>Que además, la Recomendación 24 relativa a la transparencia y titularidad real de las personas jurídicas, establece estándares internacionales orientados a garantizar que las </w:t>
      </w:r>
      <w:r>
        <w:rPr/>
        <w:t>autoridades competentes puedan acceder en forma oportuna a información adecuada, precisa y actualizada sobre los beneficiarios finales, a efectos de prevenir y detectar el uso indebido de dichas estructuras para el lavado de activos y la financiación del terrorismo.</w:t>
      </w:r>
    </w:p>
    <w:p>
      <w:pPr>
        <w:pStyle w:val="BodyText"/>
        <w:spacing w:line="278" w:lineRule="auto" w:before="222"/>
        <w:ind w:left="120" w:right="26"/>
        <w:jc w:val="both"/>
      </w:pPr>
      <w:r>
        <w:rPr/>
        <w:t>Que mediante la Resolución General 4056/2017 (y sus modificatorias) ARCA reglamentó lo concerniente</w:t>
      </w:r>
      <w:r>
        <w:rPr>
          <w:spacing w:val="-1"/>
        </w:rPr>
        <w:t> </w:t>
      </w:r>
      <w:r>
        <w:rPr/>
        <w:t>al</w:t>
      </w:r>
      <w:r>
        <w:rPr>
          <w:spacing w:val="-1"/>
        </w:rPr>
        <w:t> </w:t>
      </w:r>
      <w:r>
        <w:rPr/>
        <w:t>intercambio</w:t>
      </w:r>
      <w:r>
        <w:rPr>
          <w:spacing w:val="-1"/>
        </w:rPr>
        <w:t> </w:t>
      </w:r>
      <w:r>
        <w:rPr/>
        <w:t>automático</w:t>
      </w:r>
      <w:r>
        <w:rPr>
          <w:spacing w:val="-1"/>
        </w:rPr>
        <w:t> </w:t>
      </w:r>
      <w:r>
        <w:rPr/>
        <w:t>de</w:t>
      </w:r>
      <w:r>
        <w:rPr>
          <w:spacing w:val="-1"/>
        </w:rPr>
        <w:t> </w:t>
      </w:r>
      <w:r>
        <w:rPr/>
        <w:t>información</w:t>
      </w:r>
      <w:r>
        <w:rPr>
          <w:spacing w:val="-1"/>
        </w:rPr>
        <w:t> </w:t>
      </w:r>
      <w:r>
        <w:rPr/>
        <w:t>relativo</w:t>
      </w:r>
      <w:r>
        <w:rPr>
          <w:spacing w:val="-1"/>
        </w:rPr>
        <w:t> </w:t>
      </w:r>
      <w:r>
        <w:rPr/>
        <w:t>a</w:t>
      </w:r>
      <w:r>
        <w:rPr>
          <w:spacing w:val="-1"/>
        </w:rPr>
        <w:t> </w:t>
      </w:r>
      <w:r>
        <w:rPr/>
        <w:t>cuentas</w:t>
      </w:r>
      <w:r>
        <w:rPr>
          <w:spacing w:val="-1"/>
        </w:rPr>
        <w:t> </w:t>
      </w:r>
      <w:r>
        <w:rPr/>
        <w:t>financieras</w:t>
      </w:r>
      <w:r>
        <w:rPr>
          <w:spacing w:val="-1"/>
        </w:rPr>
        <w:t> </w:t>
      </w:r>
      <w:r>
        <w:rPr/>
        <w:t>de</w:t>
      </w:r>
      <w:r>
        <w:rPr>
          <w:spacing w:val="-1"/>
        </w:rPr>
        <w:t> </w:t>
      </w:r>
      <w:r>
        <w:rPr/>
        <w:t>acuerdo a la Convención sobre Asistencia Administrativa Mutua en Materia Fiscal.</w:t>
      </w:r>
    </w:p>
    <w:p>
      <w:pPr>
        <w:pStyle w:val="BodyText"/>
        <w:spacing w:line="278" w:lineRule="auto" w:before="224"/>
        <w:ind w:left="120" w:right="25"/>
        <w:jc w:val="both"/>
      </w:pPr>
      <w:r>
        <w:rPr/>
        <w:t>Que, en ese sentido, resulta necesario que las entidades alcanzadas por este nuevo </w:t>
      </w:r>
      <w:r>
        <w:rPr/>
        <w:t>estándar apliquen normas de debida diligencia y mantengan en los legajos de clientes asociados la información requerida. Asimismo, deberán arbitrar las medidas necesarias para identificar a los clientes asociados y sus beneficiarios comprendidos en el mismo.</w:t>
      </w:r>
    </w:p>
    <w:p>
      <w:pPr>
        <w:pStyle w:val="BodyText"/>
        <w:spacing w:before="223"/>
        <w:ind w:left="120"/>
        <w:jc w:val="both"/>
      </w:pPr>
      <w:r>
        <w:rPr/>
        <w:t>Que</w:t>
      </w:r>
      <w:r>
        <w:rPr>
          <w:spacing w:val="39"/>
        </w:rPr>
        <w:t> </w:t>
      </w:r>
      <w:r>
        <w:rPr/>
        <w:t>el</w:t>
      </w:r>
      <w:r>
        <w:rPr>
          <w:spacing w:val="39"/>
        </w:rPr>
        <w:t> </w:t>
      </w:r>
      <w:r>
        <w:rPr/>
        <w:t>sector</w:t>
      </w:r>
      <w:r>
        <w:rPr>
          <w:spacing w:val="39"/>
        </w:rPr>
        <w:t> </w:t>
      </w:r>
      <w:r>
        <w:rPr/>
        <w:t>de</w:t>
      </w:r>
      <w:r>
        <w:rPr>
          <w:spacing w:val="39"/>
        </w:rPr>
        <w:t> </w:t>
      </w:r>
      <w:r>
        <w:rPr/>
        <w:t>cooperativas</w:t>
      </w:r>
      <w:r>
        <w:rPr>
          <w:spacing w:val="39"/>
        </w:rPr>
        <w:t> </w:t>
      </w:r>
      <w:r>
        <w:rPr/>
        <w:t>y</w:t>
      </w:r>
      <w:r>
        <w:rPr>
          <w:spacing w:val="39"/>
        </w:rPr>
        <w:t> </w:t>
      </w:r>
      <w:r>
        <w:rPr/>
        <w:t>mutuales</w:t>
      </w:r>
      <w:r>
        <w:rPr>
          <w:spacing w:val="39"/>
        </w:rPr>
        <w:t> </w:t>
      </w:r>
      <w:r>
        <w:rPr/>
        <w:t>está</w:t>
      </w:r>
      <w:r>
        <w:rPr>
          <w:spacing w:val="39"/>
        </w:rPr>
        <w:t> </w:t>
      </w:r>
      <w:r>
        <w:rPr/>
        <w:t>integrado</w:t>
      </w:r>
      <w:r>
        <w:rPr>
          <w:spacing w:val="39"/>
        </w:rPr>
        <w:t> </w:t>
      </w:r>
      <w:r>
        <w:rPr/>
        <w:t>en</w:t>
      </w:r>
      <w:r>
        <w:rPr>
          <w:spacing w:val="39"/>
        </w:rPr>
        <w:t> </w:t>
      </w:r>
      <w:r>
        <w:rPr/>
        <w:t>su</w:t>
      </w:r>
      <w:r>
        <w:rPr>
          <w:spacing w:val="39"/>
        </w:rPr>
        <w:t> </w:t>
      </w:r>
      <w:r>
        <w:rPr/>
        <w:t>totalidad</w:t>
      </w:r>
      <w:r>
        <w:rPr>
          <w:spacing w:val="39"/>
        </w:rPr>
        <w:t> </w:t>
      </w:r>
      <w:r>
        <w:rPr/>
        <w:t>(al</w:t>
      </w:r>
      <w:r>
        <w:rPr>
          <w:spacing w:val="39"/>
        </w:rPr>
        <w:t> </w:t>
      </w:r>
      <w:r>
        <w:rPr/>
        <w:t>31/12/2025)</w:t>
      </w:r>
      <w:r>
        <w:rPr>
          <w:spacing w:val="39"/>
        </w:rPr>
        <w:t> </w:t>
      </w:r>
      <w:r>
        <w:rPr>
          <w:spacing w:val="-5"/>
        </w:rPr>
        <w:t>por</w:t>
      </w:r>
    </w:p>
    <w:p>
      <w:pPr>
        <w:pStyle w:val="BodyText"/>
        <w:spacing w:line="278" w:lineRule="auto" w:before="44"/>
        <w:ind w:left="120"/>
      </w:pPr>
      <w:r>
        <w:rPr/>
        <w:t>18.014</w:t>
      </w:r>
      <w:r>
        <w:rPr>
          <w:spacing w:val="63"/>
        </w:rPr>
        <w:t> </w:t>
      </w:r>
      <w:r>
        <w:rPr/>
        <w:t>cooperativas</w:t>
      </w:r>
      <w:r>
        <w:rPr>
          <w:spacing w:val="63"/>
        </w:rPr>
        <w:t> </w:t>
      </w:r>
      <w:r>
        <w:rPr/>
        <w:t>y</w:t>
      </w:r>
      <w:r>
        <w:rPr>
          <w:spacing w:val="63"/>
        </w:rPr>
        <w:t> </w:t>
      </w:r>
      <w:r>
        <w:rPr/>
        <w:t>3.817</w:t>
      </w:r>
      <w:r>
        <w:rPr>
          <w:spacing w:val="63"/>
        </w:rPr>
        <w:t> </w:t>
      </w:r>
      <w:r>
        <w:rPr/>
        <w:t>mutuales</w:t>
      </w:r>
      <w:r>
        <w:rPr>
          <w:spacing w:val="63"/>
        </w:rPr>
        <w:t> </w:t>
      </w:r>
      <w:r>
        <w:rPr/>
        <w:t>en</w:t>
      </w:r>
      <w:r>
        <w:rPr>
          <w:spacing w:val="63"/>
        </w:rPr>
        <w:t> </w:t>
      </w:r>
      <w:r>
        <w:rPr/>
        <w:t>todo</w:t>
      </w:r>
      <w:r>
        <w:rPr>
          <w:spacing w:val="63"/>
        </w:rPr>
        <w:t> </w:t>
      </w:r>
      <w:r>
        <w:rPr/>
        <w:t>el</w:t>
      </w:r>
      <w:r>
        <w:rPr>
          <w:spacing w:val="63"/>
        </w:rPr>
        <w:t> </w:t>
      </w:r>
      <w:r>
        <w:rPr/>
        <w:t>país</w:t>
      </w:r>
      <w:r>
        <w:rPr>
          <w:spacing w:val="63"/>
        </w:rPr>
        <w:t> </w:t>
      </w:r>
      <w:r>
        <w:rPr/>
        <w:t>con</w:t>
      </w:r>
      <w:r>
        <w:rPr>
          <w:spacing w:val="63"/>
        </w:rPr>
        <w:t> </w:t>
      </w:r>
      <w:r>
        <w:rPr/>
        <w:t>su</w:t>
      </w:r>
      <w:r>
        <w:rPr>
          <w:spacing w:val="63"/>
        </w:rPr>
        <w:t> </w:t>
      </w:r>
      <w:r>
        <w:rPr/>
        <w:t>autorización</w:t>
      </w:r>
      <w:r>
        <w:rPr>
          <w:spacing w:val="63"/>
        </w:rPr>
        <w:t> </w:t>
      </w:r>
      <w:r>
        <w:rPr/>
        <w:t>para</w:t>
      </w:r>
      <w:r>
        <w:rPr>
          <w:spacing w:val="63"/>
        </w:rPr>
        <w:t> </w:t>
      </w:r>
      <w:r>
        <w:rPr/>
        <w:t>funcionar </w:t>
      </w:r>
      <w:r>
        <w:rPr>
          <w:spacing w:val="-2"/>
        </w:rPr>
        <w:t>vigente.</w:t>
      </w:r>
    </w:p>
    <w:p>
      <w:pPr>
        <w:pStyle w:val="BodyText"/>
        <w:spacing w:line="278" w:lineRule="auto" w:before="224"/>
        <w:ind w:left="120" w:right="27"/>
        <w:jc w:val="both"/>
      </w:pPr>
      <w:r>
        <w:rPr/>
        <w:t>Que, no obstante, no todas las entidades son encuadradas como sujetos obligados frente a </w:t>
      </w:r>
      <w:r>
        <w:rPr/>
        <w:t>la prevención del LA/FT/FP, siendo éstas definidas conforme el alcance establecido por la Resolución UIF Nº 99/2023, en razón de las actividades que desarrollan de ahorro y préstamos.</w:t>
      </w:r>
    </w:p>
    <w:p>
      <w:pPr>
        <w:pStyle w:val="BodyText"/>
        <w:spacing w:line="278" w:lineRule="auto" w:before="224"/>
        <w:ind w:left="120" w:right="25"/>
        <w:jc w:val="both"/>
      </w:pPr>
      <w:r>
        <w:rPr/>
        <w:t>Que del análisis integral del Estándar Común de Reporte (CRS) elaborado por la OCDE, </w:t>
      </w:r>
      <w:r>
        <w:rPr/>
        <w:t>las normas dictadas por ARCA al respecto y el plexo normativo compuesto por las resoluciones de este Instituto y las definiciones de la Resolución UIF Nº 99/2023, puede determinarse que las mutuales habilitadas por esta autoridad de aplicación a prestar el servicio de ayuda económica mutual con fondos provenientes del ahorro de sus asociados serán las efectivamente comprendidas</w:t>
      </w:r>
      <w:r>
        <w:rPr>
          <w:spacing w:val="20"/>
        </w:rPr>
        <w:t> </w:t>
      </w:r>
      <w:r>
        <w:rPr/>
        <w:t>a</w:t>
      </w:r>
      <w:r>
        <w:rPr>
          <w:spacing w:val="20"/>
        </w:rPr>
        <w:t> </w:t>
      </w:r>
      <w:r>
        <w:rPr/>
        <w:t>cumplir</w:t>
      </w:r>
      <w:r>
        <w:rPr>
          <w:spacing w:val="20"/>
        </w:rPr>
        <w:t> </w:t>
      </w:r>
      <w:r>
        <w:rPr/>
        <w:t>con</w:t>
      </w:r>
      <w:r>
        <w:rPr>
          <w:spacing w:val="20"/>
        </w:rPr>
        <w:t> </w:t>
      </w:r>
      <w:r>
        <w:rPr/>
        <w:t>los</w:t>
      </w:r>
      <w:r>
        <w:rPr>
          <w:spacing w:val="20"/>
        </w:rPr>
        <w:t> </w:t>
      </w:r>
      <w:r>
        <w:rPr/>
        <w:t>requerimientos</w:t>
      </w:r>
      <w:r>
        <w:rPr>
          <w:spacing w:val="20"/>
        </w:rPr>
        <w:t> </w:t>
      </w:r>
      <w:r>
        <w:rPr/>
        <w:t>de</w:t>
      </w:r>
      <w:r>
        <w:rPr>
          <w:spacing w:val="20"/>
        </w:rPr>
        <w:t> </w:t>
      </w:r>
      <w:r>
        <w:rPr/>
        <w:t>debida</w:t>
      </w:r>
      <w:r>
        <w:rPr>
          <w:spacing w:val="20"/>
        </w:rPr>
        <w:t> </w:t>
      </w:r>
      <w:r>
        <w:rPr/>
        <w:t>diligencia</w:t>
      </w:r>
      <w:r>
        <w:rPr>
          <w:spacing w:val="20"/>
        </w:rPr>
        <w:t> </w:t>
      </w:r>
      <w:r>
        <w:rPr/>
        <w:t>y</w:t>
      </w:r>
      <w:r>
        <w:rPr>
          <w:spacing w:val="20"/>
        </w:rPr>
        <w:t> </w:t>
      </w:r>
      <w:r>
        <w:rPr/>
        <w:t>reporte</w:t>
      </w:r>
      <w:r>
        <w:rPr>
          <w:spacing w:val="20"/>
        </w:rPr>
        <w:t> </w:t>
      </w:r>
      <w:r>
        <w:rPr/>
        <w:t>establecidos</w:t>
      </w:r>
      <w:r>
        <w:rPr>
          <w:spacing w:val="20"/>
        </w:rPr>
        <w:t> </w:t>
      </w:r>
      <w:r>
        <w:rPr>
          <w:spacing w:val="-5"/>
        </w:rPr>
        <w:t>por</w:t>
      </w:r>
    </w:p>
    <w:p>
      <w:pPr>
        <w:pStyle w:val="BodyText"/>
        <w:spacing w:after="0" w:line="278" w:lineRule="auto"/>
        <w:jc w:val="both"/>
        <w:sectPr>
          <w:pgSz w:w="12240" w:h="15840"/>
          <w:pgMar w:top="920" w:bottom="280" w:left="1080" w:right="720"/>
        </w:sectPr>
      </w:pPr>
    </w:p>
    <w:p>
      <w:pPr>
        <w:pStyle w:val="BodyText"/>
        <w:spacing w:line="278" w:lineRule="auto" w:before="63"/>
        <w:ind w:left="120" w:right="26"/>
        <w:jc w:val="both"/>
      </w:pPr>
      <w:r>
        <w:rPr/>
        <w:t>la normativa vigente de ARCA respecto del Estándar Común de Reporte (CRS), siempre que la información a reportar se encuadre en las pautas allí establecidas.</w:t>
      </w:r>
    </w:p>
    <w:p>
      <w:pPr>
        <w:pStyle w:val="BodyText"/>
        <w:spacing w:line="278" w:lineRule="auto" w:before="224"/>
        <w:ind w:left="93"/>
        <w:jc w:val="center"/>
      </w:pPr>
      <w:r>
        <w:rPr/>
        <w:t>Que</w:t>
      </w:r>
      <w:r>
        <w:rPr>
          <w:spacing w:val="80"/>
          <w:w w:val="150"/>
        </w:rPr>
        <w:t> </w:t>
      </w:r>
      <w:r>
        <w:rPr/>
        <w:t>el</w:t>
      </w:r>
      <w:r>
        <w:rPr>
          <w:spacing w:val="80"/>
          <w:w w:val="150"/>
        </w:rPr>
        <w:t> </w:t>
      </w:r>
      <w:r>
        <w:rPr/>
        <w:t>BANCO</w:t>
      </w:r>
      <w:r>
        <w:rPr>
          <w:spacing w:val="80"/>
          <w:w w:val="150"/>
        </w:rPr>
        <w:t> </w:t>
      </w:r>
      <w:r>
        <w:rPr/>
        <w:t>CENTRAL</w:t>
      </w:r>
      <w:r>
        <w:rPr>
          <w:spacing w:val="80"/>
          <w:w w:val="150"/>
        </w:rPr>
        <w:t> </w:t>
      </w:r>
      <w:r>
        <w:rPr/>
        <w:t>DE</w:t>
      </w:r>
      <w:r>
        <w:rPr>
          <w:spacing w:val="80"/>
          <w:w w:val="150"/>
        </w:rPr>
        <w:t> </w:t>
      </w:r>
      <w:r>
        <w:rPr/>
        <w:t>LA</w:t>
      </w:r>
      <w:r>
        <w:rPr>
          <w:spacing w:val="80"/>
          <w:w w:val="150"/>
        </w:rPr>
        <w:t> </w:t>
      </w:r>
      <w:r>
        <w:rPr/>
        <w:t>REPÚBLICA</w:t>
      </w:r>
      <w:r>
        <w:rPr>
          <w:spacing w:val="80"/>
          <w:w w:val="150"/>
        </w:rPr>
        <w:t> </w:t>
      </w:r>
      <w:r>
        <w:rPr/>
        <w:t>ARGENTINA</w:t>
      </w:r>
      <w:r>
        <w:rPr>
          <w:spacing w:val="80"/>
          <w:w w:val="150"/>
        </w:rPr>
        <w:t> </w:t>
      </w:r>
      <w:r>
        <w:rPr/>
        <w:t>(BCRA),</w:t>
      </w:r>
      <w:r>
        <w:rPr>
          <w:spacing w:val="80"/>
          <w:w w:val="150"/>
        </w:rPr>
        <w:t> </w:t>
      </w:r>
      <w:r>
        <w:rPr/>
        <w:t>LA</w:t>
      </w:r>
      <w:r>
        <w:rPr>
          <w:spacing w:val="80"/>
          <w:w w:val="150"/>
        </w:rPr>
        <w:t> </w:t>
      </w:r>
      <w:r>
        <w:rPr/>
        <w:t>COMISIÓN NACIONAL</w:t>
      </w:r>
      <w:r>
        <w:rPr>
          <w:spacing w:val="33"/>
        </w:rPr>
        <w:t> </w:t>
      </w:r>
      <w:r>
        <w:rPr/>
        <w:t>DE</w:t>
      </w:r>
      <w:r>
        <w:rPr>
          <w:spacing w:val="33"/>
        </w:rPr>
        <w:t> </w:t>
      </w:r>
      <w:r>
        <w:rPr/>
        <w:t>VALORES</w:t>
      </w:r>
      <w:r>
        <w:rPr>
          <w:spacing w:val="33"/>
        </w:rPr>
        <w:t> </w:t>
      </w:r>
      <w:r>
        <w:rPr/>
        <w:t>(CNV)</w:t>
      </w:r>
      <w:r>
        <w:rPr>
          <w:spacing w:val="33"/>
        </w:rPr>
        <w:t> </w:t>
      </w:r>
      <w:r>
        <w:rPr/>
        <w:t>y la</w:t>
      </w:r>
      <w:r>
        <w:rPr>
          <w:spacing w:val="33"/>
        </w:rPr>
        <w:t> </w:t>
      </w:r>
      <w:r>
        <w:rPr/>
        <w:t>SUPERINTENDENCIA</w:t>
      </w:r>
      <w:r>
        <w:rPr>
          <w:spacing w:val="33"/>
        </w:rPr>
        <w:t> </w:t>
      </w:r>
      <w:r>
        <w:rPr/>
        <w:t>DE</w:t>
      </w:r>
      <w:r>
        <w:rPr>
          <w:spacing w:val="33"/>
        </w:rPr>
        <w:t> </w:t>
      </w:r>
      <w:r>
        <w:rPr/>
        <w:t>SEGUROS</w:t>
      </w:r>
      <w:r>
        <w:rPr>
          <w:spacing w:val="33"/>
        </w:rPr>
        <w:t> </w:t>
      </w:r>
      <w:r>
        <w:rPr/>
        <w:t>DE</w:t>
      </w:r>
      <w:r>
        <w:rPr>
          <w:spacing w:val="33"/>
        </w:rPr>
        <w:t> </w:t>
      </w:r>
      <w:r>
        <w:rPr/>
        <w:t>LA</w:t>
      </w:r>
      <w:r>
        <w:rPr>
          <w:spacing w:val="33"/>
        </w:rPr>
        <w:t> </w:t>
      </w:r>
      <w:r>
        <w:rPr>
          <w:spacing w:val="-2"/>
        </w:rPr>
        <w:t>NACIÓN</w:t>
      </w:r>
    </w:p>
    <w:p>
      <w:pPr>
        <w:pStyle w:val="BodyText"/>
        <w:spacing w:line="278" w:lineRule="auto"/>
        <w:ind w:left="120" w:right="28"/>
        <w:jc w:val="both"/>
      </w:pPr>
      <w:r>
        <w:rPr/>
        <w:t>(SSN), han dictado normas similares a la presente destinadas a las entidades bajo sus respectivas òrbitas.</w:t>
      </w:r>
    </w:p>
    <w:p>
      <w:pPr>
        <w:pStyle w:val="BodyText"/>
        <w:spacing w:line="278" w:lineRule="auto" w:before="223"/>
        <w:ind w:left="120" w:right="26"/>
        <w:jc w:val="both"/>
      </w:pPr>
      <w:r>
        <w:rPr/>
        <w:t>Que de conformidad con lo establecido en el artículo 7º inciso d) de la Ley N.º 19.549 el servicio jurídico permanente ha tomado la intervención que le compete.</w:t>
      </w:r>
    </w:p>
    <w:p>
      <w:pPr>
        <w:pStyle w:val="BodyText"/>
        <w:spacing w:line="278" w:lineRule="auto" w:before="224"/>
        <w:ind w:left="120" w:right="27"/>
        <w:jc w:val="both"/>
      </w:pPr>
      <w:r>
        <w:rPr/>
        <w:t>Por ello, y en uso de las facultades conferidas por las Leyes Nros.19.331, 20.321,</w:t>
      </w:r>
      <w:r>
        <w:rPr>
          <w:spacing w:val="-2"/>
        </w:rPr>
        <w:t> </w:t>
      </w:r>
      <w:r>
        <w:rPr/>
        <w:t>20.337 y </w:t>
      </w:r>
      <w:r>
        <w:rPr/>
        <w:t>los Decretos Nros. 420/96, 723/96, 721/00 y 1192/02.</w:t>
      </w:r>
    </w:p>
    <w:p>
      <w:pPr>
        <w:pStyle w:val="BodyText"/>
      </w:pPr>
    </w:p>
    <w:p>
      <w:pPr>
        <w:pStyle w:val="BodyText"/>
        <w:spacing w:before="189"/>
      </w:pPr>
    </w:p>
    <w:p>
      <w:pPr>
        <w:pStyle w:val="BodyText"/>
        <w:ind w:left="93" w:right="3"/>
        <w:jc w:val="center"/>
      </w:pPr>
      <w:r>
        <w:rPr/>
        <w:t>EL DIRECTORIO </w:t>
      </w:r>
      <w:r>
        <w:rPr>
          <w:spacing w:val="-5"/>
        </w:rPr>
        <w:t>DEL</w:t>
      </w:r>
    </w:p>
    <w:p>
      <w:pPr>
        <w:pStyle w:val="BodyText"/>
        <w:spacing w:line="278" w:lineRule="auto" w:before="44"/>
        <w:ind w:left="908" w:right="817"/>
        <w:jc w:val="center"/>
      </w:pPr>
      <w:r>
        <w:rPr/>
        <w:t>INSTITUTO</w:t>
      </w:r>
      <w:r>
        <w:rPr>
          <w:spacing w:val="-7"/>
        </w:rPr>
        <w:t> </w:t>
      </w:r>
      <w:r>
        <w:rPr/>
        <w:t>NACIONAL</w:t>
      </w:r>
      <w:r>
        <w:rPr>
          <w:spacing w:val="-7"/>
        </w:rPr>
        <w:t> </w:t>
      </w:r>
      <w:r>
        <w:rPr/>
        <w:t>DE</w:t>
      </w:r>
      <w:r>
        <w:rPr>
          <w:spacing w:val="-7"/>
        </w:rPr>
        <w:t> </w:t>
      </w:r>
      <w:r>
        <w:rPr/>
        <w:t>ASOCIATIVISMO</w:t>
      </w:r>
      <w:r>
        <w:rPr>
          <w:spacing w:val="-7"/>
        </w:rPr>
        <w:t> </w:t>
      </w:r>
      <w:r>
        <w:rPr/>
        <w:t>Y</w:t>
      </w:r>
      <w:r>
        <w:rPr>
          <w:spacing w:val="-7"/>
        </w:rPr>
        <w:t> </w:t>
      </w:r>
      <w:r>
        <w:rPr/>
        <w:t>ECONOMIA</w:t>
      </w:r>
      <w:r>
        <w:rPr>
          <w:spacing w:val="-7"/>
        </w:rPr>
        <w:t> </w:t>
      </w:r>
      <w:r>
        <w:rPr/>
        <w:t>SOCIAL </w:t>
      </w:r>
      <w:r>
        <w:rPr>
          <w:spacing w:val="-2"/>
        </w:rPr>
        <w:t>RESUELVE:</w:t>
      </w:r>
    </w:p>
    <w:p>
      <w:pPr>
        <w:pStyle w:val="BodyText"/>
        <w:spacing w:line="278" w:lineRule="auto" w:before="224"/>
        <w:ind w:left="120" w:right="25"/>
        <w:jc w:val="both"/>
      </w:pPr>
      <w:r>
        <w:rPr/>
        <w:t>ARTICULO</w:t>
      </w:r>
      <w:r>
        <w:rPr>
          <w:spacing w:val="-1"/>
        </w:rPr>
        <w:t> </w:t>
      </w:r>
      <w:r>
        <w:rPr/>
        <w:t>1°.-</w:t>
      </w:r>
      <w:r>
        <w:rPr>
          <w:spacing w:val="-3"/>
        </w:rPr>
        <w:t> </w:t>
      </w:r>
      <w:r>
        <w:rPr/>
        <w:t>Establecer,</w:t>
      </w:r>
      <w:r>
        <w:rPr>
          <w:spacing w:val="-1"/>
        </w:rPr>
        <w:t> </w:t>
      </w:r>
      <w:r>
        <w:rPr/>
        <w:t>en</w:t>
      </w:r>
      <w:r>
        <w:rPr>
          <w:spacing w:val="-1"/>
        </w:rPr>
        <w:t> </w:t>
      </w:r>
      <w:r>
        <w:rPr/>
        <w:t>el</w:t>
      </w:r>
      <w:r>
        <w:rPr>
          <w:spacing w:val="-1"/>
        </w:rPr>
        <w:t> </w:t>
      </w:r>
      <w:r>
        <w:rPr/>
        <w:t>marco</w:t>
      </w:r>
      <w:r>
        <w:rPr>
          <w:spacing w:val="-1"/>
        </w:rPr>
        <w:t> </w:t>
      </w:r>
      <w:r>
        <w:rPr/>
        <w:t>del</w:t>
      </w:r>
      <w:r>
        <w:rPr>
          <w:spacing w:val="-1"/>
        </w:rPr>
        <w:t> </w:t>
      </w:r>
      <w:r>
        <w:rPr/>
        <w:t>compromiso</w:t>
      </w:r>
      <w:r>
        <w:rPr>
          <w:spacing w:val="-1"/>
        </w:rPr>
        <w:t> </w:t>
      </w:r>
      <w:r>
        <w:rPr/>
        <w:t>que</w:t>
      </w:r>
      <w:r>
        <w:rPr>
          <w:spacing w:val="-1"/>
        </w:rPr>
        <w:t> </w:t>
      </w:r>
      <w:r>
        <w:rPr/>
        <w:t>ha</w:t>
      </w:r>
      <w:r>
        <w:rPr>
          <w:spacing w:val="-1"/>
        </w:rPr>
        <w:t> </w:t>
      </w:r>
      <w:r>
        <w:rPr/>
        <w:t>asumido</w:t>
      </w:r>
      <w:r>
        <w:rPr>
          <w:spacing w:val="-1"/>
        </w:rPr>
        <w:t> </w:t>
      </w:r>
      <w:r>
        <w:rPr/>
        <w:t>la</w:t>
      </w:r>
      <w:r>
        <w:rPr>
          <w:spacing w:val="-1"/>
        </w:rPr>
        <w:t> </w:t>
      </w:r>
      <w:r>
        <w:rPr/>
        <w:t>República</w:t>
      </w:r>
      <w:r>
        <w:rPr>
          <w:spacing w:val="-1"/>
        </w:rPr>
        <w:t> </w:t>
      </w:r>
      <w:r>
        <w:rPr/>
        <w:t>Argentina a través de la suscripción a la “Declaración sobre Intercambio Automático de Información en Asuntos</w:t>
      </w:r>
      <w:r>
        <w:rPr>
          <w:spacing w:val="-1"/>
        </w:rPr>
        <w:t> </w:t>
      </w:r>
      <w:r>
        <w:rPr/>
        <w:t>Fiscales”</w:t>
      </w:r>
      <w:r>
        <w:rPr>
          <w:spacing w:val="-1"/>
        </w:rPr>
        <w:t> </w:t>
      </w:r>
      <w:r>
        <w:rPr/>
        <w:t>desarrollado</w:t>
      </w:r>
      <w:r>
        <w:rPr>
          <w:spacing w:val="-1"/>
        </w:rPr>
        <w:t> </w:t>
      </w:r>
      <w:r>
        <w:rPr/>
        <w:t>por</w:t>
      </w:r>
      <w:r>
        <w:rPr>
          <w:spacing w:val="-1"/>
        </w:rPr>
        <w:t> </w:t>
      </w:r>
      <w:r>
        <w:rPr/>
        <w:t>la</w:t>
      </w:r>
      <w:r>
        <w:rPr>
          <w:spacing w:val="-1"/>
        </w:rPr>
        <w:t> </w:t>
      </w:r>
      <w:r>
        <w:rPr/>
        <w:t>Organización</w:t>
      </w:r>
      <w:r>
        <w:rPr>
          <w:spacing w:val="-1"/>
        </w:rPr>
        <w:t> </w:t>
      </w:r>
      <w:r>
        <w:rPr/>
        <w:t>para</w:t>
      </w:r>
      <w:r>
        <w:rPr>
          <w:spacing w:val="-1"/>
        </w:rPr>
        <w:t> </w:t>
      </w:r>
      <w:r>
        <w:rPr/>
        <w:t>la</w:t>
      </w:r>
      <w:r>
        <w:rPr>
          <w:spacing w:val="-1"/>
        </w:rPr>
        <w:t> </w:t>
      </w:r>
      <w:r>
        <w:rPr/>
        <w:t>Cooperación</w:t>
      </w:r>
      <w:r>
        <w:rPr>
          <w:spacing w:val="-1"/>
        </w:rPr>
        <w:t> </w:t>
      </w:r>
      <w:r>
        <w:rPr/>
        <w:t>y</w:t>
      </w:r>
      <w:r>
        <w:rPr>
          <w:spacing w:val="-1"/>
        </w:rPr>
        <w:t> </w:t>
      </w:r>
      <w:r>
        <w:rPr/>
        <w:t>Desarrollo</w:t>
      </w:r>
      <w:r>
        <w:rPr>
          <w:spacing w:val="-1"/>
        </w:rPr>
        <w:t> </w:t>
      </w:r>
      <w:r>
        <w:rPr/>
        <w:t>Económico (OCDE) y las disposiciones vinculadas a la Ley de Cumplimiento Fiscal de Cuentas Extranjeras (“Foreign Account Tax Compliance Act” - FATCA) de los Estados Unidos de América, que las entidades</w:t>
      </w:r>
      <w:r>
        <w:rPr>
          <w:spacing w:val="-1"/>
        </w:rPr>
        <w:t> </w:t>
      </w:r>
      <w:r>
        <w:rPr/>
        <w:t>alcanzadas</w:t>
      </w:r>
      <w:r>
        <w:rPr>
          <w:spacing w:val="-1"/>
        </w:rPr>
        <w:t> </w:t>
      </w:r>
      <w:r>
        <w:rPr/>
        <w:t>conforme</w:t>
      </w:r>
      <w:r>
        <w:rPr>
          <w:spacing w:val="-1"/>
        </w:rPr>
        <w:t> </w:t>
      </w:r>
      <w:r>
        <w:rPr/>
        <w:t>lo</w:t>
      </w:r>
      <w:r>
        <w:rPr>
          <w:spacing w:val="-1"/>
        </w:rPr>
        <w:t> </w:t>
      </w:r>
      <w:r>
        <w:rPr/>
        <w:t>dispuesto</w:t>
      </w:r>
      <w:r>
        <w:rPr>
          <w:spacing w:val="-1"/>
        </w:rPr>
        <w:t> </w:t>
      </w:r>
      <w:r>
        <w:rPr/>
        <w:t>en</w:t>
      </w:r>
      <w:r>
        <w:rPr>
          <w:spacing w:val="-1"/>
        </w:rPr>
        <w:t> </w:t>
      </w:r>
      <w:r>
        <w:rPr/>
        <w:t>el</w:t>
      </w:r>
      <w:r>
        <w:rPr>
          <w:spacing w:val="-1"/>
        </w:rPr>
        <w:t> </w:t>
      </w:r>
      <w:r>
        <w:rPr/>
        <w:t>Artículo</w:t>
      </w:r>
      <w:r>
        <w:rPr>
          <w:spacing w:val="-1"/>
        </w:rPr>
        <w:t> </w:t>
      </w:r>
      <w:r>
        <w:rPr/>
        <w:t>4°</w:t>
      </w:r>
      <w:r>
        <w:rPr>
          <w:spacing w:val="-1"/>
        </w:rPr>
        <w:t> </w:t>
      </w:r>
      <w:r>
        <w:rPr/>
        <w:t>de</w:t>
      </w:r>
      <w:r>
        <w:rPr>
          <w:spacing w:val="-1"/>
        </w:rPr>
        <w:t> </w:t>
      </w:r>
      <w:r>
        <w:rPr/>
        <w:t>la</w:t>
      </w:r>
      <w:r>
        <w:rPr>
          <w:spacing w:val="-1"/>
        </w:rPr>
        <w:t> </w:t>
      </w:r>
      <w:r>
        <w:rPr/>
        <w:t>presente</w:t>
      </w:r>
      <w:r>
        <w:rPr>
          <w:spacing w:val="-1"/>
        </w:rPr>
        <w:t> </w:t>
      </w:r>
      <w:r>
        <w:rPr/>
        <w:t>resolución,</w:t>
      </w:r>
      <w:r>
        <w:rPr>
          <w:spacing w:val="-1"/>
        </w:rPr>
        <w:t> </w:t>
      </w:r>
      <w:r>
        <w:rPr/>
        <w:t>deberán arbitrar las medidas necesarias para identificar a los asociados y sus beneficiarios alcanzados por dicho estándar. A esos efectos, los legajos de tales asociados y sus beneficiarios en poder de las entidades deberán incluir, en el caso de personas humanas (comprendiendo también aquellas que resulten controlantes de entidades no financieras del país alcanzadas) la información sobre su nacionalidad, país de residencia fiscal y número de identificación fiscal en ese país, domicilio, lugar y fecha de nacimiento. En el caso de las personas jurídicas</w:t>
      </w:r>
      <w:r>
        <w:rPr>
          <w:spacing w:val="-2"/>
        </w:rPr>
        <w:t> </w:t>
      </w:r>
      <w:r>
        <w:rPr/>
        <w:t>y otros entes, la información deberá comprender su país de residencia fiscal, número de identificación fiscal en ese país y domicilio.</w:t>
      </w:r>
    </w:p>
    <w:p>
      <w:pPr>
        <w:pStyle w:val="BodyText"/>
        <w:spacing w:line="278" w:lineRule="auto" w:before="219"/>
        <w:ind w:left="120" w:right="26"/>
        <w:jc w:val="both"/>
      </w:pPr>
      <w:r>
        <w:rPr/>
        <w:t>ARTICULO 2° — Disponer que, a los efectos de lo establecido en el Artículo 1° de la presente resolución, los alcances y definiciones referidas a sujetos alcanzados, cuentas y datos </w:t>
      </w:r>
      <w:r>
        <w:rPr/>
        <w:t>a suministrar, así como los procedimientos de debida diligencia, deberán entenderse conforme a los términos del documento “Standard for Automatic Exchange of Financial Account Information-Common Reporting Standard” aprobado por la Organización para la Cooperación y Desarrollo Económico (OCDE).</w:t>
      </w:r>
    </w:p>
    <w:p>
      <w:pPr>
        <w:pStyle w:val="BodyText"/>
        <w:spacing w:line="278" w:lineRule="auto" w:before="222"/>
        <w:ind w:left="120" w:right="27" w:hanging="1"/>
        <w:jc w:val="center"/>
      </w:pPr>
      <w:r>
        <w:rPr/>
        <w:t>ARTICULO</w:t>
      </w:r>
      <w:r>
        <w:rPr>
          <w:spacing w:val="72"/>
        </w:rPr>
        <w:t> </w:t>
      </w:r>
      <w:r>
        <w:rPr/>
        <w:t>3°</w:t>
      </w:r>
      <w:r>
        <w:rPr>
          <w:spacing w:val="72"/>
        </w:rPr>
        <w:t> </w:t>
      </w:r>
      <w:r>
        <w:rPr/>
        <w:t>—</w:t>
      </w:r>
      <w:r>
        <w:rPr>
          <w:spacing w:val="72"/>
        </w:rPr>
        <w:t> </w:t>
      </w:r>
      <w:r>
        <w:rPr/>
        <w:t>A</w:t>
      </w:r>
      <w:r>
        <w:rPr>
          <w:spacing w:val="72"/>
        </w:rPr>
        <w:t> </w:t>
      </w:r>
      <w:r>
        <w:rPr/>
        <w:t>los</w:t>
      </w:r>
      <w:r>
        <w:rPr>
          <w:spacing w:val="72"/>
        </w:rPr>
        <w:t> </w:t>
      </w:r>
      <w:r>
        <w:rPr/>
        <w:t>efectos</w:t>
      </w:r>
      <w:r>
        <w:rPr>
          <w:spacing w:val="72"/>
        </w:rPr>
        <w:t> </w:t>
      </w:r>
      <w:r>
        <w:rPr/>
        <w:t>de</w:t>
      </w:r>
      <w:r>
        <w:rPr>
          <w:spacing w:val="72"/>
        </w:rPr>
        <w:t> </w:t>
      </w:r>
      <w:r>
        <w:rPr/>
        <w:t>lo</w:t>
      </w:r>
      <w:r>
        <w:rPr>
          <w:spacing w:val="72"/>
        </w:rPr>
        <w:t> </w:t>
      </w:r>
      <w:r>
        <w:rPr/>
        <w:t>dispuesto</w:t>
      </w:r>
      <w:r>
        <w:rPr>
          <w:spacing w:val="72"/>
        </w:rPr>
        <w:t> </w:t>
      </w:r>
      <w:r>
        <w:rPr/>
        <w:t>en</w:t>
      </w:r>
      <w:r>
        <w:rPr>
          <w:spacing w:val="72"/>
        </w:rPr>
        <w:t> </w:t>
      </w:r>
      <w:r>
        <w:rPr/>
        <w:t>la</w:t>
      </w:r>
      <w:r>
        <w:rPr>
          <w:spacing w:val="72"/>
        </w:rPr>
        <w:t> </w:t>
      </w:r>
      <w:r>
        <w:rPr/>
        <w:t>presente</w:t>
      </w:r>
      <w:r>
        <w:rPr>
          <w:spacing w:val="72"/>
        </w:rPr>
        <w:t> </w:t>
      </w:r>
      <w:r>
        <w:rPr/>
        <w:t>resolución,</w:t>
      </w:r>
      <w:r>
        <w:rPr>
          <w:spacing w:val="72"/>
        </w:rPr>
        <w:t> </w:t>
      </w:r>
      <w:r>
        <w:rPr/>
        <w:t>las</w:t>
      </w:r>
      <w:r>
        <w:rPr>
          <w:spacing w:val="72"/>
        </w:rPr>
        <w:t> </w:t>
      </w:r>
      <w:r>
        <w:rPr/>
        <w:t>entidades alcanzadas</w:t>
      </w:r>
      <w:r>
        <w:rPr>
          <w:spacing w:val="54"/>
        </w:rPr>
        <w:t> </w:t>
      </w:r>
      <w:r>
        <w:rPr/>
        <w:t>deberán</w:t>
      </w:r>
      <w:r>
        <w:rPr>
          <w:spacing w:val="54"/>
        </w:rPr>
        <w:t> </w:t>
      </w:r>
      <w:r>
        <w:rPr/>
        <w:t>cumplir</w:t>
      </w:r>
      <w:r>
        <w:rPr>
          <w:spacing w:val="54"/>
        </w:rPr>
        <w:t> </w:t>
      </w:r>
      <w:r>
        <w:rPr/>
        <w:t>con</w:t>
      </w:r>
      <w:r>
        <w:rPr>
          <w:spacing w:val="54"/>
        </w:rPr>
        <w:t> </w:t>
      </w:r>
      <w:r>
        <w:rPr/>
        <w:t>los</w:t>
      </w:r>
      <w:r>
        <w:rPr>
          <w:spacing w:val="54"/>
        </w:rPr>
        <w:t> </w:t>
      </w:r>
      <w:r>
        <w:rPr/>
        <w:t>resguardos</w:t>
      </w:r>
      <w:r>
        <w:rPr>
          <w:spacing w:val="54"/>
        </w:rPr>
        <w:t> </w:t>
      </w:r>
      <w:r>
        <w:rPr/>
        <w:t>de</w:t>
      </w:r>
      <w:r>
        <w:rPr>
          <w:spacing w:val="54"/>
        </w:rPr>
        <w:t> </w:t>
      </w:r>
      <w:r>
        <w:rPr/>
        <w:t>secreto</w:t>
      </w:r>
      <w:r>
        <w:rPr>
          <w:spacing w:val="54"/>
        </w:rPr>
        <w:t> </w:t>
      </w:r>
      <w:r>
        <w:rPr/>
        <w:t>a</w:t>
      </w:r>
      <w:r>
        <w:rPr>
          <w:spacing w:val="54"/>
        </w:rPr>
        <w:t> </w:t>
      </w:r>
      <w:r>
        <w:rPr/>
        <w:t>que</w:t>
      </w:r>
      <w:r>
        <w:rPr>
          <w:spacing w:val="54"/>
        </w:rPr>
        <w:t> </w:t>
      </w:r>
      <w:r>
        <w:rPr/>
        <w:t>se</w:t>
      </w:r>
      <w:r>
        <w:rPr>
          <w:spacing w:val="54"/>
        </w:rPr>
        <w:t> </w:t>
      </w:r>
      <w:r>
        <w:rPr/>
        <w:t>refiere</w:t>
      </w:r>
      <w:r>
        <w:rPr>
          <w:spacing w:val="54"/>
        </w:rPr>
        <w:t> </w:t>
      </w:r>
      <w:r>
        <w:rPr/>
        <w:t>el</w:t>
      </w:r>
      <w:r>
        <w:rPr>
          <w:spacing w:val="54"/>
        </w:rPr>
        <w:t> </w:t>
      </w:r>
      <w:r>
        <w:rPr/>
        <w:t>Artículo</w:t>
      </w:r>
      <w:r>
        <w:rPr>
          <w:spacing w:val="54"/>
        </w:rPr>
        <w:t> </w:t>
      </w:r>
      <w:r>
        <w:rPr>
          <w:spacing w:val="-5"/>
        </w:rPr>
        <w:t>5°,</w:t>
      </w:r>
    </w:p>
    <w:p>
      <w:pPr>
        <w:pStyle w:val="BodyText"/>
        <w:spacing w:after="0" w:line="278" w:lineRule="auto"/>
        <w:jc w:val="center"/>
        <w:sectPr>
          <w:pgSz w:w="12240" w:h="15840"/>
          <w:pgMar w:top="920" w:bottom="280" w:left="1080" w:right="720"/>
        </w:sectPr>
      </w:pPr>
    </w:p>
    <w:p>
      <w:pPr>
        <w:pStyle w:val="BodyText"/>
        <w:spacing w:line="278" w:lineRule="auto" w:before="63"/>
        <w:ind w:left="120" w:right="25"/>
        <w:jc w:val="both"/>
      </w:pPr>
      <w:r>
        <w:rPr/>
        <w:t>apartado 2, inciso e) de la ley de Protección de Datos Personales Nº 25.326. La información sobre los asociados y beneficiarios alcanzados deberá ser presentada ante la AGENCIA DE RECAUDACION Y CONTROL ADUANERO (ARCA), de acuerdo con el régimen que </w:t>
      </w:r>
      <w:r>
        <w:rPr/>
        <w:t>esa Administración establezca.</w:t>
      </w:r>
    </w:p>
    <w:p>
      <w:pPr>
        <w:pStyle w:val="BodyText"/>
        <w:spacing w:line="278" w:lineRule="auto" w:before="223"/>
        <w:ind w:left="120" w:right="25"/>
        <w:jc w:val="both"/>
      </w:pPr>
      <w:r>
        <w:rPr/>
        <w:t>ARTICULO 4° — Disponer que a los fines de la aplicación de lo dispuesto en los Artículos 1° y 2° de la presente resolución, se entenderá por entidades alcanzadas a las</w:t>
      </w:r>
      <w:r>
        <w:rPr>
          <w:spacing w:val="40"/>
        </w:rPr>
        <w:t> </w:t>
      </w:r>
      <w:r>
        <w:rPr/>
        <w:t>mutuales</w:t>
      </w:r>
      <w:r>
        <w:rPr>
          <w:spacing w:val="80"/>
        </w:rPr>
        <w:t> </w:t>
      </w:r>
      <w:r>
        <w:rPr/>
        <w:t>autorizadas por esta autoridad de aplicación a prestar el servicio de ayuda económica </w:t>
      </w:r>
      <w:r>
        <w:rPr/>
        <w:t>mutual con fondos provenientes del ahorro de sus asociados, sujetas al régimen de la Ley Nº 20.321 y sus modificatorias, y reglamentaciones emanadas de la autoridad de aplicación.</w:t>
      </w:r>
    </w:p>
    <w:p>
      <w:pPr>
        <w:pStyle w:val="BodyText"/>
        <w:spacing w:line="278" w:lineRule="auto" w:before="223"/>
        <w:ind w:left="120" w:right="26"/>
        <w:jc w:val="both"/>
      </w:pPr>
      <w:r>
        <w:rPr/>
        <w:t>ARTICULO 5° — Comuníquese, publíquese, dese a la Dirección Nacional del Registro Oficial y </w:t>
      </w:r>
      <w:r>
        <w:rPr>
          <w:spacing w:val="-2"/>
        </w:rPr>
        <w:t>archívese.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6"/>
        <w:rPr>
          <w:sz w:val="20"/>
        </w:rPr>
      </w:pPr>
    </w:p>
    <w:p>
      <w:pPr>
        <w:pStyle w:val="BodyText"/>
        <w:spacing w:after="0"/>
        <w:rPr>
          <w:sz w:val="20"/>
        </w:rPr>
        <w:sectPr>
          <w:pgSz w:w="12240" w:h="15840"/>
          <w:pgMar w:top="920" w:bottom="280" w:left="1080" w:right="720"/>
        </w:sectPr>
      </w:pPr>
    </w:p>
    <w:p>
      <w:pPr>
        <w:spacing w:line="213" w:lineRule="auto" w:before="111"/>
        <w:ind w:left="160" w:right="1553" w:firstLine="0"/>
        <w:jc w:val="left"/>
        <w:rPr>
          <w:sz w:val="11"/>
        </w:rPr>
      </w:pPr>
      <w:r>
        <w:rPr>
          <w:sz w:val="11"/>
        </w:rPr>
        <w:t>Digitally signed by CHA Sergio </w:t>
      </w:r>
      <w:r>
        <w:rPr>
          <w:sz w:val="11"/>
        </w:rPr>
        <w:t>Pablo</w:t>
      </w:r>
      <w:r>
        <w:rPr>
          <w:spacing w:val="40"/>
          <w:sz w:val="11"/>
        </w:rPr>
        <w:t> </w:t>
      </w:r>
      <w:r>
        <w:rPr>
          <w:sz w:val="11"/>
        </w:rPr>
        <w:t>Date: 2026.05.19 16:24:10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1"/>
        <w:ind w:left="160" w:right="2143" w:firstLine="0"/>
        <w:jc w:val="left"/>
        <w:rPr>
          <w:rFonts w:ascii="Times New Roman"/>
          <w:sz w:val="16"/>
        </w:rPr>
      </w:pPr>
      <w:r>
        <w:rPr>
          <w:rFonts w:ascii="Times New Roman"/>
          <w:sz w:val="16"/>
        </w:rPr>
        <w:t>Sergio</w:t>
      </w:r>
      <w:r>
        <w:rPr>
          <w:rFonts w:ascii="Times New Roman"/>
          <w:spacing w:val="-10"/>
          <w:sz w:val="16"/>
        </w:rPr>
        <w:t> </w:t>
      </w:r>
      <w:r>
        <w:rPr>
          <w:rFonts w:ascii="Times New Roman"/>
          <w:sz w:val="16"/>
        </w:rPr>
        <w:t>Pablo</w:t>
      </w:r>
      <w:r>
        <w:rPr>
          <w:rFonts w:ascii="Times New Roman"/>
          <w:spacing w:val="-10"/>
          <w:sz w:val="16"/>
        </w:rPr>
        <w:t> </w:t>
      </w:r>
      <w:r>
        <w:rPr>
          <w:rFonts w:ascii="Times New Roman"/>
          <w:sz w:val="16"/>
        </w:rPr>
        <w:t>Cha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spacing w:before="24"/>
        <w:rPr>
          <w:rFonts w:ascii="Times New Roman"/>
          <w:sz w:val="11"/>
        </w:rPr>
      </w:pPr>
      <w:r>
        <w:rPr/>
        <w:br w:type="column"/>
      </w:r>
      <w:r>
        <w:rPr>
          <w:rFonts w:ascii="Times New Roman"/>
          <w:sz w:val="11"/>
        </w:rPr>
      </w:r>
    </w:p>
    <w:p>
      <w:pPr>
        <w:spacing w:line="213" w:lineRule="auto" w:before="0"/>
        <w:ind w:left="160" w:right="2503" w:firstLine="0"/>
        <w:jc w:val="left"/>
        <w:rPr>
          <w:sz w:val="11"/>
        </w:rPr>
      </w:pPr>
      <w:r>
        <w:rPr>
          <w:sz w:val="11"/>
        </w:rPr>
        <w:t>Digitally signed by FONTENLA Eduardo </w:t>
      </w:r>
      <w:r>
        <w:rPr>
          <w:sz w:val="11"/>
        </w:rPr>
        <w:t>Hector</w:t>
      </w:r>
      <w:r>
        <w:rPr>
          <w:spacing w:val="40"/>
          <w:sz w:val="11"/>
        </w:rPr>
        <w:t> </w:t>
      </w:r>
      <w:r>
        <w:rPr>
          <w:sz w:val="11"/>
        </w:rPr>
        <w:t>Date: 2026.05.19 16:32:09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08" w:firstLine="0"/>
        <w:jc w:val="left"/>
        <w:rPr>
          <w:rFonts w:ascii="Times New Roman"/>
          <w:sz w:val="16"/>
        </w:rPr>
      </w:pPr>
      <w:r>
        <w:rPr>
          <w:rFonts w:ascii="Times New Roman"/>
          <w:sz w:val="16"/>
        </w:rPr>
        <w:t>Eduardo</w:t>
      </w:r>
      <w:r>
        <w:rPr>
          <w:rFonts w:ascii="Times New Roman"/>
          <w:spacing w:val="-10"/>
          <w:sz w:val="16"/>
        </w:rPr>
        <w:t> </w:t>
      </w:r>
      <w:r>
        <w:rPr>
          <w:rFonts w:ascii="Times New Roman"/>
          <w:sz w:val="16"/>
        </w:rPr>
        <w:t>Hector</w:t>
      </w:r>
      <w:r>
        <w:rPr>
          <w:rFonts w:ascii="Times New Roman"/>
          <w:spacing w:val="-10"/>
          <w:sz w:val="16"/>
        </w:rPr>
        <w:t> </w:t>
      </w:r>
      <w:r>
        <w:rPr>
          <w:rFonts w:ascii="Times New Roman"/>
          <w:sz w:val="16"/>
        </w:rPr>
        <w:t>Fontenla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2240" w:h="15840"/>
          <w:pgMar w:top="740" w:bottom="280" w:left="1080" w:right="720"/>
          <w:cols w:num="2" w:equalWidth="0">
            <w:col w:w="3755" w:space="1645"/>
            <w:col w:w="504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4"/>
        <w:rPr>
          <w:rFonts w:ascii="Times New Roman"/>
          <w:sz w:val="20"/>
        </w:rPr>
      </w:pPr>
    </w:p>
    <w:p>
      <w:pPr>
        <w:pStyle w:val="BodyText"/>
        <w:spacing w:after="0"/>
        <w:rPr>
          <w:rFonts w:ascii="Times New Roman"/>
          <w:sz w:val="20"/>
        </w:rPr>
        <w:sectPr>
          <w:type w:val="continuous"/>
          <w:pgSz w:w="12240" w:h="15840"/>
          <w:pgMar w:top="740" w:bottom="280" w:left="1080" w:right="720"/>
        </w:sectPr>
      </w:pPr>
    </w:p>
    <w:p>
      <w:pPr>
        <w:spacing w:line="213" w:lineRule="auto" w:before="110"/>
        <w:ind w:left="160" w:right="1035" w:firstLine="0"/>
        <w:jc w:val="left"/>
        <w:rPr>
          <w:sz w:val="11"/>
        </w:rPr>
      </w:pPr>
      <w:r>
        <w:rPr>
          <w:sz w:val="11"/>
        </w:rPr>
        <w:t>Digitally signed by MARTINEZ Ramiro </w:t>
      </w:r>
      <w:r>
        <w:rPr>
          <w:sz w:val="11"/>
        </w:rPr>
        <w:t>Emiliano</w:t>
      </w:r>
      <w:r>
        <w:rPr>
          <w:spacing w:val="40"/>
          <w:sz w:val="11"/>
        </w:rPr>
        <w:t> </w:t>
      </w:r>
      <w:r>
        <w:rPr>
          <w:sz w:val="11"/>
        </w:rPr>
        <w:t>Date: 2026.05.19 16:49:51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Ramiro</w:t>
      </w:r>
      <w:r>
        <w:rPr>
          <w:rFonts w:ascii="Times New Roman"/>
          <w:spacing w:val="-10"/>
          <w:sz w:val="16"/>
        </w:rPr>
        <w:t> </w:t>
      </w:r>
      <w:r>
        <w:rPr>
          <w:rFonts w:ascii="Times New Roman"/>
          <w:sz w:val="16"/>
        </w:rPr>
        <w:t>Emiliano</w:t>
      </w:r>
      <w:r>
        <w:rPr>
          <w:rFonts w:ascii="Times New Roman"/>
          <w:spacing w:val="-10"/>
          <w:sz w:val="16"/>
        </w:rPr>
        <w:t> </w:t>
      </w:r>
      <w:r>
        <w:rPr>
          <w:rFonts w:ascii="Times New Roman"/>
          <w:sz w:val="16"/>
        </w:rPr>
        <w:t>Martinez</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spacing w:before="24"/>
        <w:rPr>
          <w:rFonts w:ascii="Times New Roman"/>
          <w:sz w:val="11"/>
        </w:rPr>
      </w:pPr>
      <w:r>
        <w:rPr/>
        <w:br w:type="column"/>
      </w:r>
      <w:r>
        <w:rPr>
          <w:rFonts w:ascii="Times New Roman"/>
          <w:sz w:val="11"/>
        </w:rPr>
      </w:r>
    </w:p>
    <w:p>
      <w:pPr>
        <w:spacing w:line="213" w:lineRule="auto" w:before="0"/>
        <w:ind w:left="160" w:right="2503" w:firstLine="0"/>
        <w:jc w:val="left"/>
        <w:rPr>
          <w:sz w:val="11"/>
        </w:rPr>
      </w:pPr>
      <w:r>
        <w:rPr>
          <w:sz w:val="11"/>
        </w:rPr>
        <w:t>Digitally signed by ZARATE Norberto </w:t>
      </w:r>
      <w:r>
        <w:rPr>
          <w:sz w:val="11"/>
        </w:rPr>
        <w:t>Pedro</w:t>
      </w:r>
      <w:r>
        <w:rPr>
          <w:spacing w:val="40"/>
          <w:sz w:val="11"/>
        </w:rPr>
        <w:t> </w:t>
      </w:r>
      <w:r>
        <w:rPr>
          <w:sz w:val="11"/>
        </w:rPr>
        <w:t>Date: 2026.05.19 16:55:23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08" w:firstLine="0"/>
        <w:jc w:val="left"/>
        <w:rPr>
          <w:rFonts w:ascii="Times New Roman"/>
          <w:sz w:val="16"/>
        </w:rPr>
      </w:pPr>
      <w:r>
        <w:rPr>
          <w:rFonts w:ascii="Times New Roman"/>
          <w:sz w:val="16"/>
        </w:rPr>
        <w:t>Norberto</w:t>
      </w:r>
      <w:r>
        <w:rPr>
          <w:rFonts w:ascii="Times New Roman"/>
          <w:spacing w:val="-10"/>
          <w:sz w:val="16"/>
        </w:rPr>
        <w:t> </w:t>
      </w:r>
      <w:r>
        <w:rPr>
          <w:rFonts w:ascii="Times New Roman"/>
          <w:sz w:val="16"/>
        </w:rPr>
        <w:t>Pedro</w:t>
      </w:r>
      <w:r>
        <w:rPr>
          <w:rFonts w:ascii="Times New Roman"/>
          <w:spacing w:val="-10"/>
          <w:sz w:val="16"/>
        </w:rPr>
        <w:t> </w:t>
      </w:r>
      <w:r>
        <w:rPr>
          <w:rFonts w:ascii="Times New Roman"/>
          <w:sz w:val="16"/>
        </w:rPr>
        <w:t>Zarate</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2240" w:h="15840"/>
          <w:pgMar w:top="740" w:bottom="280" w:left="1080" w:right="720"/>
          <w:cols w:num="2" w:equalWidth="0">
            <w:col w:w="3755" w:space="1645"/>
            <w:col w:w="504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4"/>
        <w:rPr>
          <w:rFonts w:ascii="Times New Roman"/>
          <w:sz w:val="20"/>
        </w:rPr>
      </w:pPr>
    </w:p>
    <w:p>
      <w:pPr>
        <w:pStyle w:val="BodyText"/>
        <w:spacing w:after="0"/>
        <w:rPr>
          <w:rFonts w:ascii="Times New Roman"/>
          <w:sz w:val="20"/>
        </w:rPr>
        <w:sectPr>
          <w:type w:val="continuous"/>
          <w:pgSz w:w="12240" w:h="15840"/>
          <w:pgMar w:top="740" w:bottom="280" w:left="1080" w:right="720"/>
        </w:sectPr>
      </w:pPr>
    </w:p>
    <w:p>
      <w:pPr>
        <w:spacing w:line="213" w:lineRule="auto" w:before="110"/>
        <w:ind w:left="160" w:right="1035" w:firstLine="0"/>
        <w:jc w:val="left"/>
        <w:rPr>
          <w:sz w:val="11"/>
        </w:rPr>
      </w:pPr>
      <w:r>
        <w:rPr>
          <w:sz w:val="11"/>
        </w:rPr>
        <w:t>Digitally signed by DE ARACAMA Nora </w:t>
      </w:r>
      <w:r>
        <w:rPr>
          <w:sz w:val="11"/>
        </w:rPr>
        <w:t>Gabriela</w:t>
      </w:r>
      <w:r>
        <w:rPr>
          <w:spacing w:val="40"/>
          <w:sz w:val="11"/>
        </w:rPr>
        <w:t> </w:t>
      </w:r>
      <w:r>
        <w:rPr>
          <w:sz w:val="11"/>
        </w:rPr>
        <w:t>Date: 2026.05.19 17:08:03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1553" w:firstLine="0"/>
        <w:jc w:val="left"/>
        <w:rPr>
          <w:rFonts w:ascii="Times New Roman"/>
          <w:sz w:val="16"/>
        </w:rPr>
      </w:pPr>
      <w:r>
        <w:rPr>
          <w:rFonts w:ascii="Times New Roman"/>
          <w:sz w:val="16"/>
        </w:rPr>
        <w:t>Nora</w:t>
      </w:r>
      <w:r>
        <w:rPr>
          <w:rFonts w:ascii="Times New Roman"/>
          <w:spacing w:val="-10"/>
          <w:sz w:val="16"/>
        </w:rPr>
        <w:t> </w:t>
      </w:r>
      <w:r>
        <w:rPr>
          <w:rFonts w:ascii="Times New Roman"/>
          <w:sz w:val="16"/>
        </w:rPr>
        <w:t>Gabriela</w:t>
      </w:r>
      <w:r>
        <w:rPr>
          <w:rFonts w:ascii="Times New Roman"/>
          <w:spacing w:val="-10"/>
          <w:sz w:val="16"/>
        </w:rPr>
        <w:t> </w:t>
      </w:r>
      <w:r>
        <w:rPr>
          <w:rFonts w:ascii="Times New Roman"/>
          <w:sz w:val="16"/>
        </w:rPr>
        <w:t>de</w:t>
      </w:r>
      <w:r>
        <w:rPr>
          <w:rFonts w:ascii="Times New Roman"/>
          <w:spacing w:val="-10"/>
          <w:sz w:val="16"/>
        </w:rPr>
        <w:t> </w:t>
      </w:r>
      <w:r>
        <w:rPr>
          <w:rFonts w:ascii="Times New Roman"/>
          <w:sz w:val="16"/>
        </w:rPr>
        <w:t>Aracama</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spacing w:before="24"/>
        <w:rPr>
          <w:rFonts w:ascii="Times New Roman"/>
          <w:sz w:val="11"/>
        </w:rPr>
      </w:pPr>
      <w:r>
        <w:rPr/>
        <w:br w:type="column"/>
      </w:r>
      <w:r>
        <w:rPr>
          <w:rFonts w:ascii="Times New Roman"/>
          <w:sz w:val="11"/>
        </w:rPr>
      </w:r>
    </w:p>
    <w:p>
      <w:pPr>
        <w:spacing w:line="213" w:lineRule="auto" w:before="0"/>
        <w:ind w:left="160" w:right="2667" w:firstLine="0"/>
        <w:jc w:val="left"/>
        <w:rPr>
          <w:sz w:val="11"/>
        </w:rPr>
      </w:pPr>
      <w:r>
        <w:rPr>
          <w:sz w:val="11"/>
        </w:rPr>
        <w:t>Digitally signed by CARRIZO Maria </w:t>
      </w:r>
      <w:r>
        <w:rPr>
          <w:sz w:val="11"/>
        </w:rPr>
        <w:t>Soledad</w:t>
      </w:r>
      <w:r>
        <w:rPr>
          <w:spacing w:val="40"/>
          <w:sz w:val="11"/>
        </w:rPr>
        <w:t> </w:t>
      </w:r>
      <w:r>
        <w:rPr>
          <w:sz w:val="11"/>
        </w:rPr>
        <w:t>Date: 2026.05.19 17:19:42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3108" w:firstLine="0"/>
        <w:jc w:val="left"/>
        <w:rPr>
          <w:rFonts w:ascii="Times New Roman"/>
          <w:sz w:val="16"/>
        </w:rPr>
      </w:pPr>
      <w:r>
        <w:rPr>
          <w:rFonts w:ascii="Times New Roman"/>
          <w:sz w:val="16"/>
        </w:rPr>
        <w:t>Maria</w:t>
      </w:r>
      <w:r>
        <w:rPr>
          <w:rFonts w:ascii="Times New Roman"/>
          <w:spacing w:val="-10"/>
          <w:sz w:val="16"/>
        </w:rPr>
        <w:t> </w:t>
      </w:r>
      <w:r>
        <w:rPr>
          <w:rFonts w:ascii="Times New Roman"/>
          <w:sz w:val="16"/>
        </w:rPr>
        <w:t>Soledad</w:t>
      </w:r>
      <w:r>
        <w:rPr>
          <w:rFonts w:ascii="Times New Roman"/>
          <w:spacing w:val="-10"/>
          <w:sz w:val="16"/>
        </w:rPr>
        <w:t> </w:t>
      </w:r>
      <w:r>
        <w:rPr>
          <w:rFonts w:ascii="Times New Roman"/>
          <w:sz w:val="16"/>
        </w:rPr>
        <w:t>Carrizo</w:t>
      </w:r>
      <w:r>
        <w:rPr>
          <w:rFonts w:ascii="Times New Roman"/>
          <w:spacing w:val="40"/>
          <w:sz w:val="16"/>
        </w:rPr>
        <w:t> </w:t>
      </w:r>
      <w:r>
        <w:rPr>
          <w:rFonts w:ascii="Times New Roman"/>
          <w:spacing w:val="-2"/>
          <w:sz w:val="16"/>
        </w:rPr>
        <w:t>Vocal</w:t>
      </w:r>
    </w:p>
    <w:p>
      <w:pPr>
        <w:spacing w:line="180" w:lineRule="exact" w:before="0"/>
        <w:ind w:left="160" w:right="0" w:firstLine="0"/>
        <w:jc w:val="left"/>
        <w:rPr>
          <w:rFonts w:ascii="Times New Roman"/>
          <w:sz w:val="16"/>
        </w:rPr>
      </w:pPr>
      <w:r>
        <w:rPr>
          <w:rFonts w:ascii="Times New Roman"/>
          <w:sz w:val="16"/>
        </w:rPr>
        <w:t>Directorio </w:t>
      </w:r>
      <w:r>
        <w:rPr>
          <w:rFonts w:ascii="Times New Roman"/>
          <w:spacing w:val="-2"/>
          <w:sz w:val="16"/>
        </w:rPr>
        <w:t>INAES</w:t>
      </w:r>
    </w:p>
    <w:p>
      <w:pPr>
        <w:spacing w:line="18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spacing w:after="0" w:line="181" w:lineRule="exact"/>
        <w:jc w:val="left"/>
        <w:rPr>
          <w:rFonts w:ascii="Times New Roman" w:hAnsi="Times New Roman"/>
          <w:sz w:val="16"/>
        </w:rPr>
        <w:sectPr>
          <w:type w:val="continuous"/>
          <w:pgSz w:w="12240" w:h="15840"/>
          <w:pgMar w:top="740" w:bottom="280" w:left="1080" w:right="720"/>
          <w:cols w:num="2" w:equalWidth="0">
            <w:col w:w="3755" w:space="1645"/>
            <w:col w:w="5040"/>
          </w:cols>
        </w:sectPr>
      </w:pPr>
    </w:p>
    <w:p>
      <w:pPr>
        <w:spacing w:line="213" w:lineRule="auto" w:before="81"/>
        <w:ind w:left="160" w:right="7856" w:firstLine="0"/>
        <w:jc w:val="left"/>
        <w:rPr>
          <w:sz w:val="11"/>
        </w:rPr>
      </w:pPr>
      <w:r>
        <w:rPr>
          <w:sz w:val="11"/>
        </w:rPr>
        <w:t>Digitally signed by COLLOMB Marcelo </w:t>
      </w:r>
      <w:r>
        <w:rPr>
          <w:sz w:val="11"/>
        </w:rPr>
        <w:t>Oscar</w:t>
      </w:r>
      <w:r>
        <w:rPr>
          <w:spacing w:val="40"/>
          <w:sz w:val="11"/>
        </w:rPr>
        <w:t> </w:t>
      </w:r>
      <w:r>
        <w:rPr>
          <w:sz w:val="11"/>
        </w:rPr>
        <w:t>Date: 2026.05.20 11:12:33 ART</w:t>
      </w:r>
    </w:p>
    <w:p>
      <w:pPr>
        <w:spacing w:line="116" w:lineRule="exact" w:before="0"/>
        <w:ind w:left="160" w:right="0" w:firstLine="0"/>
        <w:jc w:val="left"/>
        <w:rPr>
          <w:sz w:val="11"/>
        </w:rPr>
      </w:pPr>
      <w:r>
        <w:rPr>
          <w:sz w:val="11"/>
        </w:rPr>
        <w:t>Location:</w:t>
      </w:r>
      <w:r>
        <w:rPr>
          <w:spacing w:val="7"/>
          <w:sz w:val="11"/>
        </w:rPr>
        <w:t> </w:t>
      </w:r>
      <w:r>
        <w:rPr>
          <w:sz w:val="11"/>
        </w:rPr>
        <w:t>Ciudad</w:t>
      </w:r>
      <w:r>
        <w:rPr>
          <w:spacing w:val="7"/>
          <w:sz w:val="11"/>
        </w:rPr>
        <w:t> </w:t>
      </w:r>
      <w:r>
        <w:rPr>
          <w:sz w:val="11"/>
        </w:rPr>
        <w:t>Autónoma</w:t>
      </w:r>
      <w:r>
        <w:rPr>
          <w:spacing w:val="7"/>
          <w:sz w:val="11"/>
        </w:rPr>
        <w:t> </w:t>
      </w:r>
      <w:r>
        <w:rPr>
          <w:sz w:val="11"/>
        </w:rPr>
        <w:t>de</w:t>
      </w:r>
      <w:r>
        <w:rPr>
          <w:spacing w:val="7"/>
          <w:sz w:val="11"/>
        </w:rPr>
        <w:t> </w:t>
      </w:r>
      <w:r>
        <w:rPr>
          <w:sz w:val="11"/>
        </w:rPr>
        <w:t>Buenos</w:t>
      </w:r>
      <w:r>
        <w:rPr>
          <w:spacing w:val="7"/>
          <w:sz w:val="11"/>
        </w:rPr>
        <w:t> </w:t>
      </w:r>
      <w:r>
        <w:rPr>
          <w:spacing w:val="-2"/>
          <w:sz w:val="11"/>
        </w:rPr>
        <w:t>Aires</w:t>
      </w:r>
    </w:p>
    <w:p>
      <w:pPr>
        <w:spacing w:line="261" w:lineRule="auto" w:before="72"/>
        <w:ind w:left="160" w:right="8107" w:firstLine="0"/>
        <w:jc w:val="left"/>
        <w:rPr>
          <w:rFonts w:ascii="Times New Roman"/>
          <w:sz w:val="16"/>
        </w:rPr>
      </w:pPr>
      <w:r>
        <w:rPr>
          <w:rFonts w:ascii="Times New Roman"/>
          <w:sz w:val="16"/>
        </w:rPr>
        <w:t>Marcelo Oscar Collomb</w:t>
      </w:r>
      <w:r>
        <w:rPr>
          <w:rFonts w:ascii="Times New Roman"/>
          <w:spacing w:val="40"/>
          <w:sz w:val="16"/>
        </w:rPr>
        <w:t> </w:t>
      </w:r>
      <w:r>
        <w:rPr>
          <w:rFonts w:ascii="Times New Roman"/>
          <w:sz w:val="16"/>
        </w:rPr>
        <w:t>Presidente</w:t>
      </w:r>
      <w:r>
        <w:rPr>
          <w:rFonts w:ascii="Times New Roman"/>
          <w:spacing w:val="-10"/>
          <w:sz w:val="16"/>
        </w:rPr>
        <w:t> </w:t>
      </w:r>
      <w:r>
        <w:rPr>
          <w:rFonts w:ascii="Times New Roman"/>
          <w:sz w:val="16"/>
        </w:rPr>
        <w:t>del</w:t>
      </w:r>
      <w:r>
        <w:rPr>
          <w:rFonts w:ascii="Times New Roman"/>
          <w:spacing w:val="-10"/>
          <w:sz w:val="16"/>
        </w:rPr>
        <w:t> </w:t>
      </w:r>
      <w:r>
        <w:rPr>
          <w:rFonts w:ascii="Times New Roman"/>
          <w:sz w:val="16"/>
        </w:rPr>
        <w:t>Directorio</w:t>
      </w:r>
      <w:r>
        <w:rPr>
          <w:rFonts w:ascii="Times New Roman"/>
          <w:spacing w:val="40"/>
          <w:sz w:val="16"/>
        </w:rPr>
        <w:t> </w:t>
      </w:r>
      <w:r>
        <w:rPr>
          <w:rFonts w:ascii="Times New Roman"/>
          <w:sz w:val="16"/>
        </w:rPr>
        <w:t>Directorio</w:t>
      </w:r>
      <w:r>
        <w:rPr>
          <w:rFonts w:ascii="Times New Roman"/>
          <w:spacing w:val="-1"/>
          <w:sz w:val="16"/>
        </w:rPr>
        <w:t> </w:t>
      </w:r>
      <w:r>
        <w:rPr>
          <w:rFonts w:ascii="Times New Roman"/>
          <w:sz w:val="16"/>
        </w:rPr>
        <w:t>INAES</w:t>
      </w:r>
    </w:p>
    <w:p>
      <w:pPr>
        <w:spacing w:line="161" w:lineRule="exact" w:before="0"/>
        <w:ind w:left="160" w:right="0" w:firstLine="0"/>
        <w:jc w:val="left"/>
        <w:rPr>
          <w:rFonts w:ascii="Times New Roman" w:hAnsi="Times New Roman"/>
          <w:sz w:val="16"/>
        </w:rPr>
      </w:pPr>
      <w:r>
        <w:rPr>
          <w:rFonts w:ascii="Times New Roman" w:hAnsi="Times New Roman"/>
          <w:sz w:val="16"/>
        </w:rPr>
        <w:t>Instituto Nacional de Asociativismo y Economía </w:t>
      </w:r>
      <w:r>
        <w:rPr>
          <w:rFonts w:ascii="Times New Roman" w:hAnsi="Times New Roman"/>
          <w:spacing w:val="-2"/>
          <w:sz w:val="16"/>
        </w:rPr>
        <w:t>Social</w:t>
      </w: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rPr>
          <w:rFonts w:ascii="Times New Roman"/>
          <w:sz w:val="11"/>
        </w:rPr>
      </w:pPr>
    </w:p>
    <w:p>
      <w:pPr>
        <w:pStyle w:val="BodyText"/>
        <w:spacing w:before="75"/>
        <w:rPr>
          <w:rFonts w:ascii="Times New Roman"/>
          <w:sz w:val="11"/>
        </w:rPr>
      </w:pPr>
    </w:p>
    <w:p>
      <w:pPr>
        <w:spacing w:line="218" w:lineRule="auto" w:before="0"/>
        <w:ind w:left="7960" w:right="0" w:firstLine="0"/>
        <w:jc w:val="left"/>
        <w:rPr>
          <w:sz w:val="11"/>
        </w:rPr>
      </w:pPr>
      <w:r>
        <w:rPr>
          <w:w w:val="105"/>
          <w:sz w:val="11"/>
        </w:rPr>
        <w:t>Digitally</w:t>
      </w:r>
      <w:r>
        <w:rPr>
          <w:spacing w:val="-9"/>
          <w:w w:val="105"/>
          <w:sz w:val="11"/>
        </w:rPr>
        <w:t> </w:t>
      </w:r>
      <w:r>
        <w:rPr>
          <w:w w:val="105"/>
          <w:sz w:val="11"/>
        </w:rPr>
        <w:t>signed</w:t>
      </w:r>
      <w:r>
        <w:rPr>
          <w:spacing w:val="-8"/>
          <w:w w:val="105"/>
          <w:sz w:val="11"/>
        </w:rPr>
        <w:t> </w:t>
      </w:r>
      <w:r>
        <w:rPr>
          <w:w w:val="105"/>
          <w:sz w:val="11"/>
        </w:rPr>
        <w:t>by</w:t>
      </w:r>
      <w:r>
        <w:rPr>
          <w:spacing w:val="-8"/>
          <w:w w:val="105"/>
          <w:sz w:val="11"/>
        </w:rPr>
        <w:t> </w:t>
      </w:r>
      <w:r>
        <w:rPr>
          <w:w w:val="105"/>
          <w:sz w:val="11"/>
        </w:rPr>
        <w:t>GESTION</w:t>
      </w:r>
      <w:r>
        <w:rPr>
          <w:spacing w:val="-8"/>
          <w:w w:val="105"/>
          <w:sz w:val="11"/>
        </w:rPr>
        <w:t> </w:t>
      </w:r>
      <w:r>
        <w:rPr>
          <w:w w:val="105"/>
          <w:sz w:val="11"/>
        </w:rPr>
        <w:t>DOCUMENTAL</w:t>
      </w:r>
      <w:r>
        <w:rPr>
          <w:spacing w:val="40"/>
          <w:w w:val="105"/>
          <w:sz w:val="11"/>
        </w:rPr>
        <w:t> </w:t>
      </w:r>
      <w:r>
        <w:rPr>
          <w:w w:val="105"/>
          <w:sz w:val="11"/>
        </w:rPr>
        <w:t>ELECTRONICA - GDE</w:t>
      </w:r>
    </w:p>
    <w:p>
      <w:pPr>
        <w:spacing w:line="117" w:lineRule="exact" w:before="0"/>
        <w:ind w:left="7960" w:right="0" w:firstLine="0"/>
        <w:jc w:val="left"/>
        <w:rPr>
          <w:sz w:val="11"/>
        </w:rPr>
      </w:pPr>
      <w:r>
        <w:rPr>
          <w:w w:val="105"/>
          <w:sz w:val="11"/>
        </w:rPr>
        <w:t>Date:</w:t>
      </w:r>
      <w:r>
        <w:rPr>
          <w:spacing w:val="-5"/>
          <w:w w:val="105"/>
          <w:sz w:val="11"/>
        </w:rPr>
        <w:t> </w:t>
      </w:r>
      <w:r>
        <w:rPr>
          <w:w w:val="105"/>
          <w:sz w:val="11"/>
        </w:rPr>
        <w:t>2026.05.20</w:t>
      </w:r>
      <w:r>
        <w:rPr>
          <w:spacing w:val="-5"/>
          <w:w w:val="105"/>
          <w:sz w:val="11"/>
        </w:rPr>
        <w:t> </w:t>
      </w:r>
      <w:r>
        <w:rPr>
          <w:w w:val="105"/>
          <w:sz w:val="11"/>
        </w:rPr>
        <w:t>11:12:39</w:t>
      </w:r>
      <w:r>
        <w:rPr>
          <w:spacing w:val="-5"/>
          <w:w w:val="105"/>
          <w:sz w:val="11"/>
        </w:rPr>
        <w:t> </w:t>
      </w:r>
      <w:r>
        <w:rPr>
          <w:w w:val="105"/>
          <w:sz w:val="11"/>
        </w:rPr>
        <w:t>-</w:t>
      </w:r>
      <w:r>
        <w:rPr>
          <w:spacing w:val="-2"/>
          <w:w w:val="105"/>
          <w:sz w:val="11"/>
        </w:rPr>
        <w:t>03:00</w:t>
      </w:r>
    </w:p>
    <w:sectPr>
      <w:pgSz w:w="11900" w:h="16840"/>
      <w:pgMar w:top="1000" w:bottom="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2026-05-21T13:39:48Z</dcterms:created>
  <dcterms:modified xsi:type="dcterms:W3CDTF">2026-05-21T13:39:48Z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2026-05-21T00:00:00Z</vt:filetime>
  </property>
  <property fmtid="{D5CDD505-2E9C-101B-9397-08002B2CF9AE}" pid="4" name="Producer">
    <vt:lpwstr>iText® 7.1.7 ©2000-2019 iText Group NV (AGPL-version); modified using iText® 7.1.7 ©2000-2019 iText Group NV (AGPL-version)</vt:lpwstr>
  </property>
  <property fmtid="{D5CDD505-2E9C-101B-9397-08002B2CF9AE}" pid="5" name="changed">
    <vt:lpwstr>20100127;11124500</vt:lpwstr>
  </property>
  <property fmtid="{D5CDD505-2E9C-101B-9397-08002B2CF9AE}" pid="6" name="generator">
    <vt:lpwstr>OpenOffice.org 3.1  (Win32)</vt:lpwstr>
  </property>
  <property fmtid="{D5CDD505-2E9C-101B-9397-08002B2CF9AE}" pid="7" name="info 1">
    <vt:lpwstr/>
  </property>
  <property fmtid="{D5CDD505-2E9C-101B-9397-08002B2CF9AE}" pid="8" name="info 2">
    <vt:lpwstr/>
  </property>
  <property fmtid="{D5CDD505-2E9C-101B-9397-08002B2CF9AE}" pid="9" name="info 3">
    <vt:lpwstr/>
  </property>
  <property fmtid="{D5CDD505-2E9C-101B-9397-08002B2CF9AE}" pid="10" name="info 4">
    <vt:lpwstr/>
  </property>
</Properties>
</file>