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8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4436" cy="7772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3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9"/>
        <w:ind w:left="908" w:right="819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República</w:t>
      </w:r>
      <w:r>
        <w:rPr>
          <w:rFonts w:ascii="Times New Roman" w:hAnsi="Times New Roman"/>
          <w:b/>
          <w:spacing w:val="14"/>
          <w:sz w:val="22"/>
        </w:rPr>
        <w:t> </w:t>
      </w:r>
      <w:r>
        <w:rPr>
          <w:rFonts w:ascii="Times New Roman" w:hAnsi="Times New Roman"/>
          <w:b/>
          <w:sz w:val="22"/>
        </w:rPr>
        <w:t>Argentina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z w:val="22"/>
        </w:rPr>
        <w:t>-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z w:val="22"/>
        </w:rPr>
        <w:t>Poder</w:t>
      </w:r>
      <w:r>
        <w:rPr>
          <w:rFonts w:ascii="Times New Roman" w:hAnsi="Times New Roman"/>
          <w:b/>
          <w:spacing w:val="14"/>
          <w:sz w:val="22"/>
        </w:rPr>
        <w:t> </w:t>
      </w:r>
      <w:r>
        <w:rPr>
          <w:rFonts w:ascii="Times New Roman" w:hAnsi="Times New Roman"/>
          <w:b/>
          <w:sz w:val="22"/>
        </w:rPr>
        <w:t>Ejecutivo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Nacional</w:t>
      </w:r>
    </w:p>
    <w:p>
      <w:pPr>
        <w:spacing w:before="39"/>
        <w:ind w:left="908" w:right="818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AÑO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RECONSTRUCCIÓN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NACIÓN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ARGENTINA</w:t>
      </w:r>
    </w:p>
    <w:p>
      <w:pPr>
        <w:pStyle w:val="BodyText"/>
        <w:spacing w:before="77"/>
        <w:rPr>
          <w:rFonts w:ascii="Times New Roman"/>
          <w:sz w:val="22"/>
        </w:rPr>
      </w:pPr>
    </w:p>
    <w:p>
      <w:pPr>
        <w:spacing w:line="568" w:lineRule="auto" w:before="0"/>
        <w:ind w:left="120" w:right="3133" w:firstLine="387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Resolución firma </w:t>
      </w:r>
      <w:r>
        <w:rPr>
          <w:rFonts w:ascii="Times New Roman" w:hAnsi="Times New Roman"/>
          <w:b/>
          <w:sz w:val="22"/>
        </w:rPr>
        <w:t>conjunta Número:</w:t>
      </w:r>
      <w:r>
        <w:rPr>
          <w:rFonts w:ascii="Times New Roman" w:hAnsi="Times New Roman"/>
          <w:b/>
          <w:spacing w:val="40"/>
          <w:sz w:val="22"/>
        </w:rPr>
        <w:t> </w:t>
      </w:r>
      <w:r>
        <w:rPr>
          <w:rFonts w:ascii="Times New Roman" w:hAnsi="Times New Roman"/>
          <w:sz w:val="22"/>
        </w:rPr>
        <w:t>RESFC-2025-2147-APN-DI#INAES</w:t>
      </w:r>
    </w:p>
    <w:p>
      <w:pPr>
        <w:spacing w:before="37"/>
        <w:ind w:left="0" w:right="67" w:firstLine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CIUDAD DE BUENOS </w:t>
      </w:r>
      <w:r>
        <w:rPr>
          <w:rFonts w:ascii="Times New Roman"/>
          <w:spacing w:val="-2"/>
          <w:sz w:val="22"/>
        </w:rPr>
        <w:t>AIRES</w:t>
      </w:r>
    </w:p>
    <w:p>
      <w:pPr>
        <w:spacing w:before="77"/>
        <w:ind w:left="0" w:right="68" w:firstLine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Lunes 13 de Octubre de </w:t>
      </w:r>
      <w:r>
        <w:rPr>
          <w:rFonts w:ascii="Times New Roman"/>
          <w:spacing w:val="-4"/>
          <w:sz w:val="22"/>
        </w:rPr>
        <w:t>2025</w:t>
      </w:r>
    </w:p>
    <w:p>
      <w:pPr>
        <w:pStyle w:val="BodyText"/>
        <w:spacing w:before="84"/>
        <w:rPr>
          <w:rFonts w:ascii="Times New Roman"/>
          <w:sz w:val="22"/>
        </w:rPr>
      </w:pPr>
    </w:p>
    <w:p>
      <w:pPr>
        <w:spacing w:before="0"/>
        <w:ind w:left="12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2"/>
        </w:rPr>
        <w:t>Referencia:</w:t>
      </w:r>
      <w:r>
        <w:rPr>
          <w:rFonts w:ascii="Times New Roman"/>
          <w:b/>
          <w:spacing w:val="37"/>
          <w:sz w:val="22"/>
        </w:rPr>
        <w:t> </w:t>
      </w:r>
      <w:r>
        <w:rPr>
          <w:rFonts w:ascii="Times New Roman"/>
          <w:sz w:val="22"/>
        </w:rPr>
        <w:t>EX-2025-104459312-APN-MGESYA#INAES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y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EX-2025-104672664-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-APN-DGDYD#JGM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0"/>
          <w:sz w:val="22"/>
        </w:rPr>
        <w:t>-</w:t>
      </w:r>
    </w:p>
    <w:p>
      <w:pPr>
        <w:spacing w:before="39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Prórroga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plazo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establecido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en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RESFC-2025-756-APN-</w:t>
      </w:r>
      <w:r>
        <w:rPr>
          <w:rFonts w:ascii="Times New Roman" w:hAnsi="Times New Roman"/>
          <w:spacing w:val="-2"/>
          <w:sz w:val="22"/>
        </w:rPr>
        <w:t>DI#INAES</w:t>
      </w:r>
    </w:p>
    <w:p>
      <w:pPr>
        <w:pStyle w:val="BodyText"/>
        <w:spacing w:before="9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762000</wp:posOffset>
                </wp:positionH>
                <wp:positionV relativeFrom="paragraph">
                  <wp:posOffset>94014</wp:posOffset>
                </wp:positionV>
                <wp:extent cx="6534150" cy="190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34150" cy="19050"/>
                          <a:chExt cx="653415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34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9525">
                                <a:moveTo>
                                  <a:pt x="6534150" y="0"/>
                                </a:moveTo>
                                <a:lnTo>
                                  <a:pt x="0" y="0"/>
                                </a:lnTo>
                                <a:lnTo>
                                  <a:pt x="4826" y="4699"/>
                                </a:lnTo>
                                <a:lnTo>
                                  <a:pt x="9525" y="9525"/>
                                </a:lnTo>
                                <a:lnTo>
                                  <a:pt x="6524625" y="9525"/>
                                </a:lnTo>
                                <a:lnTo>
                                  <a:pt x="6529451" y="4699"/>
                                </a:lnTo>
                                <a:lnTo>
                                  <a:pt x="653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34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19050">
                                <a:moveTo>
                                  <a:pt x="6534150" y="0"/>
                                </a:moveTo>
                                <a:lnTo>
                                  <a:pt x="6529451" y="4699"/>
                                </a:lnTo>
                                <a:lnTo>
                                  <a:pt x="652462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4826" y="14224"/>
                                </a:lnTo>
                                <a:lnTo>
                                  <a:pt x="0" y="19050"/>
                                </a:lnTo>
                                <a:lnTo>
                                  <a:pt x="6534150" y="19050"/>
                                </a:lnTo>
                                <a:lnTo>
                                  <a:pt x="653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9525"/>
                                </a:moveTo>
                                <a:lnTo>
                                  <a:pt x="4826" y="4699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4826" y="14224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pt;margin-top:7.402686pt;width:514.5pt;height:1.5pt;mso-position-horizontal-relative:page;mso-position-vertical-relative:paragraph;z-index:-15728640;mso-wrap-distance-left:0;mso-wrap-distance-right:0" id="docshapegroup1" coordorigin="1200,148" coordsize="10290,30">
                <v:shape style="position:absolute;left:1200;top:148;width:10290;height:15" id="docshape2" coordorigin="1200,148" coordsize="10290,15" path="m11490,148l1200,148,1208,155,1215,163,11475,163,11483,155,11490,148xe" filled="true" fillcolor="#7f7d78" stroked="false">
                  <v:path arrowok="t"/>
                  <v:fill type="solid"/>
                </v:shape>
                <v:shape style="position:absolute;left:1200;top:148;width:10290;height:30" id="docshape3" coordorigin="1200,148" coordsize="10290,30" path="m11490,148l11483,155,11475,163,1215,163,1208,170,1200,178,11490,178,11490,148xe" filled="true" fillcolor="#d3d0c7" stroked="false">
                  <v:path arrowok="t"/>
                  <v:fill type="solid"/>
                </v:shape>
                <v:shape style="position:absolute;left:1200;top:148;width:15;height:30" id="docshape4" coordorigin="1200,148" coordsize="15,30" path="m1215,163l1208,155,1200,148,1200,178,1208,170,1215,163xe" filled="true" fillcolor="#7f7d7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5"/>
        <w:rPr>
          <w:rFonts w:ascii="Times New Roman"/>
        </w:rPr>
      </w:pPr>
    </w:p>
    <w:p>
      <w:pPr>
        <w:pStyle w:val="BodyText"/>
        <w:spacing w:line="278" w:lineRule="auto"/>
        <w:ind w:left="120" w:right="28"/>
      </w:pPr>
      <w:r>
        <w:rPr/>
        <w:t>VISTO,</w:t>
      </w:r>
      <w:r>
        <w:rPr>
          <w:spacing w:val="80"/>
        </w:rPr>
        <w:t> </w:t>
      </w:r>
      <w:r>
        <w:rPr/>
        <w:t>los</w:t>
      </w:r>
      <w:r>
        <w:rPr>
          <w:spacing w:val="80"/>
        </w:rPr>
        <w:t> </w:t>
      </w:r>
      <w:r>
        <w:rPr/>
        <w:t>Expedientes</w:t>
      </w:r>
      <w:r>
        <w:rPr>
          <w:spacing w:val="80"/>
        </w:rPr>
        <w:t> </w:t>
      </w:r>
      <w:r>
        <w:rPr/>
        <w:t>Nros.</w:t>
      </w:r>
      <w:r>
        <w:rPr>
          <w:spacing w:val="80"/>
        </w:rPr>
        <w:t> </w:t>
      </w:r>
      <w:r>
        <w:rPr/>
        <w:t>EX-2025-104459312-</w:t>
      </w:r>
      <w:r>
        <w:rPr>
          <w:spacing w:val="80"/>
        </w:rPr>
        <w:t> </w:t>
      </w:r>
      <w:r>
        <w:rPr/>
        <w:t>-APN-MGESYA#INAES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EX-</w:t>
      </w:r>
      <w:r>
        <w:rPr/>
        <w:t>2025-</w:t>
      </w:r>
      <w:r>
        <w:rPr>
          <w:spacing w:val="80"/>
        </w:rPr>
        <w:t> </w:t>
      </w:r>
      <w:r>
        <w:rPr/>
        <w:t>104672664- -APN-DGDYD#JGM, y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ind w:left="120"/>
      </w:pPr>
      <w:r>
        <w:rPr>
          <w:spacing w:val="-2"/>
        </w:rPr>
        <w:t>CONSIDERANDO:</w:t>
      </w:r>
    </w:p>
    <w:p>
      <w:pPr>
        <w:pStyle w:val="BodyText"/>
        <w:spacing w:line="278" w:lineRule="auto" w:before="268"/>
        <w:ind w:left="120" w:right="26"/>
        <w:jc w:val="both"/>
      </w:pPr>
      <w:r>
        <w:rPr/>
        <w:t>Que, mediante la Resolución N° RESFC-2025-756-APN-DI#INAES, se aprobó el </w:t>
      </w:r>
      <w:r>
        <w:rPr/>
        <w:t>Sistema Integrado de Nómina de Asociados y Autoridades de Cooperativas y Mutuales. Asimismo, se dispuso que las cooperativas y mutuales, cualquiera sea su objeto social y los servicios reglamentados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presten,</w:t>
      </w:r>
      <w:r>
        <w:rPr>
          <w:spacing w:val="-2"/>
        </w:rPr>
        <w:t> </w:t>
      </w:r>
      <w:r>
        <w:rPr/>
        <w:t>deben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ASOCIATIVISMO</w:t>
      </w:r>
      <w:r>
        <w:rPr>
          <w:spacing w:val="-2"/>
        </w:rPr>
        <w:t> </w:t>
      </w:r>
      <w:r>
        <w:rPr/>
        <w:t>Y ECONOMIA SOCIAL la información contenida en sus registros de asociados, a través de transmisión electrónica a su sitio web mediante el mencionado sistema.</w:t>
      </w:r>
    </w:p>
    <w:p>
      <w:pPr>
        <w:pStyle w:val="BodyText"/>
        <w:spacing w:line="278" w:lineRule="auto" w:before="223"/>
        <w:ind w:left="120" w:right="25"/>
        <w:jc w:val="both"/>
      </w:pPr>
      <w:r>
        <w:rPr/>
        <w:t>Que, en el artículo 4° de la citada norma se estableció que la información de inicio </w:t>
      </w:r>
      <w:r>
        <w:rPr/>
        <w:t>requerida debía transmitirse dentro de los CIENTO OCHENTA (180) días corridos desde la entrada en vigencia de la resolución.</w:t>
      </w:r>
    </w:p>
    <w:p>
      <w:pPr>
        <w:pStyle w:val="BodyText"/>
        <w:spacing w:line="278" w:lineRule="auto" w:before="223"/>
        <w:ind w:left="120" w:right="26"/>
        <w:jc w:val="both"/>
      </w:pPr>
      <w:r>
        <w:rPr/>
        <w:t>Que, con posterioridad a la publicación en el Boletín Oficial del mencionado acto administrativo, el Instituto ha recibido diversas presentaciones por parte de las entidades del sector, en las </w:t>
      </w:r>
      <w:r>
        <w:rPr/>
        <w:t>que solicitan la ampliación del plazo originalmente previsto a fin de poder completar la transmisión</w:t>
      </w:r>
      <w:r>
        <w:rPr>
          <w:spacing w:val="40"/>
        </w:rPr>
        <w:t> </w:t>
      </w:r>
      <w:r>
        <w:rPr/>
        <w:t>de la información requerida.</w:t>
      </w:r>
    </w:p>
    <w:p>
      <w:pPr>
        <w:pStyle w:val="BodyText"/>
        <w:spacing w:line="278" w:lineRule="auto" w:before="224"/>
        <w:ind w:left="120" w:right="26"/>
        <w:jc w:val="both"/>
      </w:pPr>
      <w:r>
        <w:rPr/>
        <w:t>Que el Decreto N° 721/00 establece, entre las funciones y atribuciones del Directorio, la </w:t>
      </w:r>
      <w:r>
        <w:rPr/>
        <w:t>de identificar y evaluar las situaciones de orden legal, social, político, económico, organizativo y de cualquier otra índole que fuese necesario modificar para un mejor cumplimiento de los objetivos del Instituto.</w:t>
      </w:r>
    </w:p>
    <w:p>
      <w:pPr>
        <w:pStyle w:val="BodyText"/>
        <w:spacing w:after="0" w:line="278" w:lineRule="auto"/>
        <w:jc w:val="both"/>
        <w:sectPr>
          <w:type w:val="continuous"/>
          <w:pgSz w:w="12240" w:h="15840"/>
          <w:pgMar w:top="740" w:bottom="280" w:left="1080" w:right="720"/>
        </w:sectPr>
      </w:pPr>
    </w:p>
    <w:p>
      <w:pPr>
        <w:pStyle w:val="BodyText"/>
        <w:spacing w:line="278" w:lineRule="auto" w:before="63"/>
        <w:ind w:left="120" w:right="26"/>
        <w:jc w:val="both"/>
      </w:pPr>
      <w:r>
        <w:rPr/>
        <w:t>Que, en consecuencia, a fin de dar respuesta a las solicitudes recibidas, resulta conveniente </w:t>
      </w:r>
      <w:r>
        <w:rPr/>
        <w:t>y necesario prorrogar el plazo inicialmente establecido por el término de SESENTA (60) días </w:t>
      </w:r>
      <w:r>
        <w:rPr>
          <w:spacing w:val="-2"/>
        </w:rPr>
        <w:t>corridos.</w:t>
      </w:r>
    </w:p>
    <w:p>
      <w:pPr>
        <w:pStyle w:val="BodyText"/>
        <w:spacing w:line="278" w:lineRule="auto" w:before="224"/>
        <w:ind w:left="120" w:right="26"/>
        <w:jc w:val="both"/>
      </w:pPr>
      <w:r>
        <w:rPr/>
        <w:t>Que el servicio jurídico permanente ha tomado intervención, con carácter previo al dictado </w:t>
      </w:r>
      <w:r>
        <w:rPr/>
        <w:t>del presente acto administrativo.</w:t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spacing w:line="278" w:lineRule="auto"/>
        <w:ind w:left="120" w:right="26"/>
        <w:jc w:val="both"/>
      </w:pPr>
      <w:r>
        <w:rPr/>
        <w:t>Por ello, y en uso de las facultades conferidas por las Leyes N° 19.331, 20.321, 20.337 y los Decretos Nº 420/96 y 721/00,</w:t>
      </w:r>
    </w:p>
    <w:p>
      <w:pPr>
        <w:pStyle w:val="BodyText"/>
        <w:spacing w:before="225"/>
        <w:ind w:left="908" w:right="818"/>
        <w:jc w:val="center"/>
      </w:pPr>
      <w:r>
        <w:rPr/>
        <w:t>EL DIRECTORIO </w:t>
      </w:r>
      <w:r>
        <w:rPr>
          <w:spacing w:val="-5"/>
        </w:rPr>
        <w:t>DEL</w:t>
      </w:r>
    </w:p>
    <w:p>
      <w:pPr>
        <w:pStyle w:val="BodyText"/>
        <w:spacing w:line="472" w:lineRule="auto" w:before="268"/>
        <w:ind w:left="908" w:right="817"/>
        <w:jc w:val="center"/>
      </w:pPr>
      <w:r>
        <w:rPr/>
        <w:t>INSTITUTO</w:t>
      </w:r>
      <w:r>
        <w:rPr>
          <w:spacing w:val="-7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ASOCIATIVISMO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ECONOMÍA</w:t>
      </w:r>
      <w:r>
        <w:rPr>
          <w:spacing w:val="-7"/>
        </w:rPr>
        <w:t> </w:t>
      </w:r>
      <w:r>
        <w:rPr/>
        <w:t>SOCIAL </w:t>
      </w:r>
      <w:r>
        <w:rPr>
          <w:spacing w:val="-2"/>
        </w:rPr>
        <w:t>RESUELVE:</w:t>
      </w:r>
    </w:p>
    <w:p>
      <w:pPr>
        <w:pStyle w:val="BodyText"/>
        <w:spacing w:line="278" w:lineRule="auto" w:before="2"/>
        <w:ind w:left="120" w:right="27"/>
        <w:jc w:val="both"/>
      </w:pPr>
      <w:r>
        <w:rPr/>
        <w:t>ARTÍCULO 1°.- Prorrógase el plazo fijado en el artículo 4º de la RESFC-2025-756-</w:t>
      </w:r>
      <w:r>
        <w:rPr/>
        <w:t>APN- DI#INAES por el término de SESENTA (60) corridos, contados a partir del vencimiento del término establecido por la mencionada Resolución.</w:t>
      </w:r>
    </w:p>
    <w:p>
      <w:pPr>
        <w:pStyle w:val="BodyText"/>
        <w:spacing w:line="278" w:lineRule="auto" w:before="224"/>
        <w:ind w:left="120" w:right="27"/>
        <w:jc w:val="both"/>
      </w:pPr>
      <w:r>
        <w:rPr/>
        <w:t>ARTÍCULO 2°.- Comuníquese, publíquese, dése a la Dirección Nacional del Registro Oficial </w:t>
      </w:r>
      <w:r>
        <w:rPr/>
        <w:t>y, oportunamente, archívese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920" w:bottom="280" w:left="1080" w:right="720"/>
        </w:sectPr>
      </w:pPr>
    </w:p>
    <w:p>
      <w:pPr>
        <w:spacing w:line="213" w:lineRule="auto" w:before="111"/>
        <w:ind w:left="160" w:right="1542" w:firstLine="0"/>
        <w:jc w:val="left"/>
        <w:rPr>
          <w:sz w:val="11"/>
        </w:rPr>
      </w:pPr>
      <w:r>
        <w:rPr>
          <w:sz w:val="11"/>
        </w:rPr>
        <w:t>Digitally signed by CHA Sergio </w:t>
      </w:r>
      <w:r>
        <w:rPr>
          <w:sz w:val="11"/>
        </w:rPr>
        <w:t>Pablo</w:t>
      </w:r>
      <w:r>
        <w:rPr>
          <w:spacing w:val="40"/>
          <w:sz w:val="11"/>
        </w:rPr>
        <w:t> </w:t>
      </w:r>
      <w:r>
        <w:rPr>
          <w:sz w:val="11"/>
        </w:rPr>
        <w:t>Date: 2025.10.09 13:39:34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1"/>
        <w:ind w:left="160" w:right="2143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Sergio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Pablo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Cha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spacing w:line="240" w:lineRule="auto" w:before="24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line="213" w:lineRule="auto" w:before="0"/>
        <w:ind w:left="160" w:right="2332" w:firstLine="0"/>
        <w:jc w:val="left"/>
        <w:rPr>
          <w:sz w:val="11"/>
        </w:rPr>
      </w:pPr>
      <w:r>
        <w:rPr>
          <w:sz w:val="11"/>
        </w:rPr>
        <w:t>Digitally signed by FONTENLA Eduardo </w:t>
      </w:r>
      <w:r>
        <w:rPr>
          <w:sz w:val="11"/>
        </w:rPr>
        <w:t>Hector</w:t>
      </w:r>
      <w:r>
        <w:rPr>
          <w:spacing w:val="40"/>
          <w:sz w:val="11"/>
        </w:rPr>
        <w:t> </w:t>
      </w:r>
      <w:r>
        <w:rPr>
          <w:sz w:val="11"/>
        </w:rPr>
        <w:t>Date: 2025.10.09 14:01:46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293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Eduardo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Hector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Fontenla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740" w:bottom="280" w:left="1080" w:right="720"/>
          <w:cols w:num="2" w:equalWidth="0">
            <w:col w:w="3755" w:space="1645"/>
            <w:col w:w="504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740" w:bottom="280" w:left="1080" w:right="720"/>
        </w:sectPr>
      </w:pPr>
    </w:p>
    <w:p>
      <w:pPr>
        <w:spacing w:line="213" w:lineRule="auto" w:before="110"/>
        <w:ind w:left="160" w:right="1218" w:firstLine="0"/>
        <w:jc w:val="left"/>
        <w:rPr>
          <w:sz w:val="11"/>
        </w:rPr>
      </w:pPr>
      <w:r>
        <w:rPr>
          <w:sz w:val="11"/>
        </w:rPr>
        <w:t>Digitally signed by LAUCIRICA Elbio </w:t>
      </w:r>
      <w:r>
        <w:rPr>
          <w:sz w:val="11"/>
        </w:rPr>
        <w:t>Néstor</w:t>
      </w:r>
      <w:r>
        <w:rPr>
          <w:spacing w:val="40"/>
          <w:sz w:val="11"/>
        </w:rPr>
        <w:t> </w:t>
      </w:r>
      <w:r>
        <w:rPr>
          <w:sz w:val="11"/>
        </w:rPr>
        <w:t>Date: 2025.10.09 14:07:59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1805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Elbio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Nestor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Laucirica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spacing w:line="240" w:lineRule="auto" w:before="24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line="213" w:lineRule="auto" w:before="0"/>
        <w:ind w:left="160" w:right="2332" w:firstLine="0"/>
        <w:jc w:val="left"/>
        <w:rPr>
          <w:sz w:val="11"/>
        </w:rPr>
      </w:pPr>
      <w:r>
        <w:rPr>
          <w:sz w:val="11"/>
        </w:rPr>
        <w:t>Digitally signed by MARTINEZ Ramiro </w:t>
      </w:r>
      <w:r>
        <w:rPr>
          <w:sz w:val="11"/>
        </w:rPr>
        <w:t>Emiliano</w:t>
      </w:r>
      <w:r>
        <w:rPr>
          <w:spacing w:val="40"/>
          <w:sz w:val="11"/>
        </w:rPr>
        <w:t> </w:t>
      </w:r>
      <w:r>
        <w:rPr>
          <w:sz w:val="11"/>
        </w:rPr>
        <w:t>Date: 2025.10.09 14:24:30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293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Ramiro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Emiliano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Martinez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740" w:bottom="280" w:left="1080" w:right="720"/>
          <w:cols w:num="2" w:equalWidth="0">
            <w:col w:w="3755" w:space="1645"/>
            <w:col w:w="5040"/>
          </w:cols>
        </w:sectPr>
      </w:pPr>
    </w:p>
    <w:p>
      <w:pPr>
        <w:spacing w:line="213" w:lineRule="auto" w:before="81"/>
        <w:ind w:left="160" w:right="1218" w:firstLine="0"/>
        <w:jc w:val="left"/>
        <w:rPr>
          <w:sz w:val="11"/>
        </w:rPr>
      </w:pPr>
      <w:r>
        <w:rPr>
          <w:sz w:val="11"/>
        </w:rPr>
        <w:t>Digitally signed by ZARATE Norberto </w:t>
      </w:r>
      <w:r>
        <w:rPr>
          <w:sz w:val="11"/>
        </w:rPr>
        <w:t>Pedro</w:t>
      </w:r>
      <w:r>
        <w:rPr>
          <w:spacing w:val="40"/>
          <w:sz w:val="11"/>
        </w:rPr>
        <w:t> </w:t>
      </w:r>
      <w:r>
        <w:rPr>
          <w:sz w:val="11"/>
        </w:rPr>
        <w:t>Date: 2025.10.09 14:34:47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2143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Norberto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Pedro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Zarate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spacing w:line="213" w:lineRule="auto" w:before="121"/>
        <w:ind w:left="160" w:right="2637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Digitally signed by COLLOMB Marcelo </w:t>
      </w:r>
      <w:r>
        <w:rPr>
          <w:sz w:val="11"/>
        </w:rPr>
        <w:t>Oscar</w:t>
      </w:r>
      <w:r>
        <w:rPr>
          <w:spacing w:val="40"/>
          <w:sz w:val="11"/>
        </w:rPr>
        <w:t> </w:t>
      </w:r>
      <w:r>
        <w:rPr>
          <w:sz w:val="11"/>
        </w:rPr>
        <w:t>Date: 2025.10.13 10:42:29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2707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Marcelo Oscar Collomb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z w:val="16"/>
        </w:rPr>
        <w:t>Presidente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del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Directorio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z w:val="16"/>
        </w:rPr>
        <w:t>Directorio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INAES</w:t>
      </w:r>
    </w:p>
    <w:p>
      <w:pPr>
        <w:spacing w:line="16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3"/>
        <w:rPr>
          <w:rFonts w:ascii="Times New Roman"/>
          <w:sz w:val="16"/>
        </w:rPr>
      </w:pPr>
    </w:p>
    <w:p>
      <w:pPr>
        <w:spacing w:line="218" w:lineRule="auto" w:before="0"/>
        <w:ind w:left="2560" w:right="0" w:firstLine="0"/>
        <w:jc w:val="left"/>
        <w:rPr>
          <w:sz w:val="11"/>
        </w:rPr>
      </w:pPr>
      <w:r>
        <w:rPr>
          <w:w w:val="105"/>
          <w:sz w:val="11"/>
        </w:rPr>
        <w:t>Digitally</w:t>
      </w:r>
      <w:r>
        <w:rPr>
          <w:spacing w:val="-9"/>
          <w:w w:val="105"/>
          <w:sz w:val="11"/>
        </w:rPr>
        <w:t> </w:t>
      </w:r>
      <w:r>
        <w:rPr>
          <w:w w:val="105"/>
          <w:sz w:val="11"/>
        </w:rPr>
        <w:t>signed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by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GESTION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DOCUMENTAL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ELECTRONICA - GDE</w:t>
      </w:r>
    </w:p>
    <w:p>
      <w:pPr>
        <w:spacing w:line="117" w:lineRule="exact" w:before="0"/>
        <w:ind w:left="2560" w:right="0" w:firstLine="0"/>
        <w:jc w:val="left"/>
        <w:rPr>
          <w:sz w:val="11"/>
        </w:rPr>
      </w:pPr>
      <w:r>
        <w:rPr>
          <w:w w:val="105"/>
          <w:sz w:val="11"/>
        </w:rPr>
        <w:t>Date: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2025.10.13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10:42:34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-</w:t>
      </w:r>
      <w:r>
        <w:rPr>
          <w:spacing w:val="-2"/>
          <w:w w:val="105"/>
          <w:sz w:val="11"/>
        </w:rPr>
        <w:t>03:00</w:t>
      </w:r>
    </w:p>
    <w:sectPr>
      <w:pgSz w:w="11900" w:h="16840"/>
      <w:pgMar w:top="1000" w:bottom="0" w:left="1080" w:right="360"/>
      <w:cols w:num="2" w:equalWidth="0">
        <w:col w:w="3755" w:space="1645"/>
        <w:col w:w="5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2025-10-16T19:43:54Z</dcterms:created>
  <dcterms:modified xsi:type="dcterms:W3CDTF">2025-10-16T19:43:54Z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iText® 7.1.7 ©2000-2019 iText Group NV (AGPL-version); modified using iText® 7.1.7 ©2000-2019 iText Group NV (AGPL-version)</vt:lpwstr>
  </property>
  <property fmtid="{D5CDD505-2E9C-101B-9397-08002B2CF9AE}" pid="5" name="changed">
    <vt:lpwstr>20100127;11124500</vt:lpwstr>
  </property>
  <property fmtid="{D5CDD505-2E9C-101B-9397-08002B2CF9AE}" pid="6" name="generator">
    <vt:lpwstr>OpenOffice.org 3.1  (Win32)</vt:lpwstr>
  </property>
  <property fmtid="{D5CDD505-2E9C-101B-9397-08002B2CF9AE}" pid="7" name="info 1">
    <vt:lpwstr/>
  </property>
  <property fmtid="{D5CDD505-2E9C-101B-9397-08002B2CF9AE}" pid="8" name="info 2">
    <vt:lpwstr/>
  </property>
  <property fmtid="{D5CDD505-2E9C-101B-9397-08002B2CF9AE}" pid="9" name="info 3">
    <vt:lpwstr/>
  </property>
  <property fmtid="{D5CDD505-2E9C-101B-9397-08002B2CF9AE}" pid="10" name="info 4">
    <vt:lpwstr/>
  </property>
</Properties>
</file>