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1510" w:right="1518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1510" w:right="151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DEFENSA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VIDA,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LIBERTAD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PROPIEDAD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RESFC-2024-879-APN-DI#INAES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25 de Marzo de 2024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76" w:lineRule="auto"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/>
        <w:pict>
          <v:group style="position:absolute;margin-left:60pt;margin-top:39.369530pt;width:514.5pt;height:1.5pt;mso-position-horizontal-relative:page;mso-position-vertical-relative:paragraph;z-index:-15728640;mso-wrap-distance-left:0;mso-wrap-distance-right:0" coordorigin="1200,787" coordsize="10290,30">
            <v:shape style="position:absolute;left:1200;top:787;width:10290;height:15" coordorigin="1200,787" coordsize="10290,15" path="m11490,787l1200,787,1208,795,1215,802,11475,802,11483,795,11490,787xe" filled="true" fillcolor="#7f7d78" stroked="false">
              <v:path arrowok="t"/>
              <v:fill type="solid"/>
            </v:shape>
            <v:shape style="position:absolute;left:1200;top:787;width:10290;height:30" coordorigin="1200,787" coordsize="10290,30" path="m11490,787l11483,795,11475,802,1215,802,1208,810,1200,817,11490,817,11490,787xe" filled="true" fillcolor="#d3d0c7" stroked="false">
              <v:path arrowok="t"/>
              <v:fill type="solid"/>
            </v:shape>
            <v:shape style="position:absolute;left:1200;top:787;width:15;height:30" coordorigin="1200,787" coordsize="15,30" path="m1215,802l1208,795,1200,787,1200,817,1208,810,1215,802xe" filled="true" fillcolor="#7f7d78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0"/>
          <w:sz w:val="22"/>
        </w:rPr>
        <w:t> </w:t>
      </w:r>
      <w:r>
        <w:rPr>
          <w:rFonts w:ascii="Times New Roman" w:hAnsi="Times New Roman"/>
          <w:sz w:val="22"/>
        </w:rPr>
        <w:t>EX-2024-27254465-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-APN-PI#INAES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Acciones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fiscalización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pública.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Sumarios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por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incumplimiento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normativa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vigente.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EX-2024-27254465- -APN-PI#INAES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00"/>
      </w:pPr>
      <w:r>
        <w:rPr/>
        <w:t>CONSIDERANDO: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580/2018</w:t>
      </w:r>
      <w:r>
        <w:rPr>
          <w:spacing w:val="1"/>
        </w:rPr>
        <w:t> </w:t>
      </w:r>
      <w:r>
        <w:rPr/>
        <w:t>(RESFC-2018-580-APN-DI#INAES)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complementaria Resolución N.º 2432/2018 (RESFC-2018-2432-APN-DI#INAES) se dispuso la</w:t>
      </w:r>
      <w:r>
        <w:rPr>
          <w:spacing w:val="1"/>
        </w:rPr>
        <w:t> </w:t>
      </w:r>
      <w:r>
        <w:rPr/>
        <w:t>realización de un proceso de Actualización Nacional de Datos de Cooperativas y Mutuales.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tuvieron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fundamento,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razones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motivaron su dictado, en el Decreto N.° 1306/16 que aprobó la implementación del módulo</w:t>
      </w:r>
      <w:r>
        <w:rPr>
          <w:spacing w:val="1"/>
        </w:rPr>
        <w:t> </w:t>
      </w:r>
      <w:r>
        <w:rPr/>
        <w:t>“Registro Legajo Multipropósito“ (RLM) del sistema de Gestión Documental Electrónica (GDE)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jurisdicciones</w:t>
      </w:r>
      <w:r>
        <w:rPr>
          <w:spacing w:val="1"/>
        </w:rPr>
        <w:t> </w:t>
      </w:r>
      <w:r>
        <w:rPr/>
        <w:t>enumeradas en el artículo 8° de la Ley N° 24.156; y en la Resolución N° 64-E del 17 de julio de</w:t>
      </w:r>
      <w:r>
        <w:rPr>
          <w:spacing w:val="1"/>
        </w:rPr>
        <w:t> </w:t>
      </w:r>
      <w:r>
        <w:rPr/>
        <w:t>2017 del entonces Ministerio de Modernización que estableció la obligación de este Instituto de</w:t>
      </w:r>
      <w:r>
        <w:rPr>
          <w:spacing w:val="1"/>
        </w:rPr>
        <w:t> </w:t>
      </w:r>
      <w:r>
        <w:rPr/>
        <w:t>registrar, a través del citado módulo, las correspondientes a las cooperativas y mutuales.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mediante Resolución N.º 1864/2019 (RESFC-2019-1864-APN-DI#INAES) se dispusieron</w:t>
      </w:r>
      <w:r>
        <w:rPr>
          <w:spacing w:val="1"/>
        </w:rPr>
        <w:t> </w:t>
      </w:r>
      <w:r>
        <w:rPr/>
        <w:t>medidas derivadas del citado proceso, entre las cuales se encontraba la suspensión de 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cumplimiento y que se identificaron en los artículos 2° y 4°, con las excepciones y aclaraciones</w:t>
      </w:r>
      <w:r>
        <w:rPr>
          <w:spacing w:val="1"/>
        </w:rPr>
        <w:t> </w:t>
      </w:r>
      <w:r>
        <w:rPr/>
        <w:t>establecidas en los artículos 3°y 6° del mencionado acto administrativo.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a posteriori a las entidades que habían sido objeto de la suspensión mencionada en el</w:t>
      </w:r>
      <w:r>
        <w:rPr>
          <w:spacing w:val="1"/>
        </w:rPr>
        <w:t> </w:t>
      </w:r>
      <w:r>
        <w:rPr/>
        <w:t>considerando precedente y se presentaron a realizar el proceso de actualización nacional de</w:t>
      </w:r>
      <w:r>
        <w:rPr>
          <w:spacing w:val="1"/>
        </w:rPr>
        <w:t> </w:t>
      </w:r>
      <w:r>
        <w:rPr/>
        <w:t>datos y a constituir su registro legajo multipropósito, se les levantó la suspensión allí dispuesta.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Que, asimismo, se ha advertido que entidades que se encontraban suspendidas han efectuado</w:t>
      </w:r>
      <w:r>
        <w:rPr>
          <w:spacing w:val="1"/>
        </w:rPr>
        <w:t> </w:t>
      </w:r>
      <w:r>
        <w:rPr/>
        <w:t>presentaciones de documentación anual ordinaria.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partir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efectiva</w:t>
      </w:r>
      <w:r>
        <w:rPr>
          <w:spacing w:val="26"/>
        </w:rPr>
        <w:t> </w:t>
      </w:r>
      <w:r>
        <w:rPr/>
        <w:t>puesta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vigencia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Resolución</w:t>
      </w:r>
      <w:r>
        <w:rPr>
          <w:spacing w:val="26"/>
        </w:rPr>
        <w:t> </w:t>
      </w:r>
      <w:r>
        <w:rPr/>
        <w:t>N.°</w:t>
      </w:r>
      <w:r>
        <w:rPr>
          <w:spacing w:val="26"/>
        </w:rPr>
        <w:t> </w:t>
      </w:r>
      <w:r>
        <w:rPr/>
        <w:t>4860/2020,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interacción</w:t>
      </w:r>
      <w:r>
        <w:rPr>
          <w:spacing w:val="-65"/>
        </w:rPr>
        <w:t> </w:t>
      </w:r>
      <w:r>
        <w:rPr/>
        <w:t>con la Administración Federal de Ingresos Públicos para el otorgamiento de la Clave Única de</w:t>
      </w:r>
      <w:r>
        <w:rPr>
          <w:spacing w:val="1"/>
        </w:rPr>
        <w:t> </w:t>
      </w:r>
      <w:r>
        <w:rPr/>
        <w:t>Identificación</w:t>
      </w:r>
      <w:r>
        <w:rPr>
          <w:spacing w:val="23"/>
        </w:rPr>
        <w:t> </w:t>
      </w:r>
      <w:r>
        <w:rPr/>
        <w:t>Tributaria</w:t>
      </w:r>
      <w:r>
        <w:rPr>
          <w:spacing w:val="24"/>
        </w:rPr>
        <w:t> </w:t>
      </w:r>
      <w:r>
        <w:rPr/>
        <w:t>(CUIT),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Instituto,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contar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CUIT</w:t>
      </w:r>
      <w:r>
        <w:rPr>
          <w:spacing w:val="24"/>
        </w:rPr>
        <w:t> </w:t>
      </w:r>
      <w:r>
        <w:rPr/>
        <w:t>desde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momento</w:t>
      </w:r>
      <w:r>
        <w:rPr>
          <w:spacing w:val="24"/>
        </w:rPr>
        <w:t> </w:t>
      </w:r>
      <w:r>
        <w:rPr/>
        <w:t>mismo</w:t>
      </w:r>
      <w:r>
        <w:rPr>
          <w:spacing w:val="-64"/>
        </w:rPr>
        <w:t> </w:t>
      </w:r>
      <w:r>
        <w:rPr/>
        <w:t>del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Legajo</w:t>
      </w:r>
      <w:r>
        <w:rPr>
          <w:spacing w:val="1"/>
        </w:rPr>
        <w:t> </w:t>
      </w:r>
      <w:r>
        <w:rPr/>
        <w:t>Multipropósito de cada entidad.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en relación a aquellas cooperativas y mutuales que habían obtenido su personería jurídica</w:t>
      </w:r>
      <w:r>
        <w:rPr>
          <w:spacing w:val="1"/>
        </w:rPr>
        <w:t> </w:t>
      </w:r>
      <w:r>
        <w:rPr/>
        <w:t>entre el dictado de las Resoluciones INAES Nros. 2432/2018 y 4860/2020 se consignó en cada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funcionar,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CUIT</w:t>
      </w:r>
      <w:r>
        <w:rPr>
          <w:spacing w:val="66"/>
        </w:rPr>
        <w:t> </w:t>
      </w:r>
      <w:r>
        <w:rPr/>
        <w:t>debían</w:t>
      </w:r>
      <w:r>
        <w:rPr>
          <w:spacing w:val="-64"/>
        </w:rPr>
        <w:t> </w:t>
      </w:r>
      <w:r>
        <w:rPr/>
        <w:t>realizar</w:t>
      </w:r>
      <w:r>
        <w:rPr>
          <w:spacing w:val="21"/>
        </w:rPr>
        <w:t> </w:t>
      </w:r>
      <w:r>
        <w:rPr/>
        <w:t>ante</w:t>
      </w:r>
      <w:r>
        <w:rPr>
          <w:spacing w:val="21"/>
        </w:rPr>
        <w:t> </w:t>
      </w:r>
      <w:r>
        <w:rPr/>
        <w:t>este</w:t>
      </w:r>
      <w:r>
        <w:rPr>
          <w:spacing w:val="21"/>
        </w:rPr>
        <w:t> </w:t>
      </w:r>
      <w:r>
        <w:rPr/>
        <w:t>organismo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finalización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trámite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inscripción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fines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creación</w:t>
      </w:r>
      <w:r>
        <w:rPr>
          <w:spacing w:val="-65"/>
        </w:rPr>
        <w:t> </w:t>
      </w:r>
      <w:r>
        <w:rPr/>
        <w:t>de su Registro Legajo Multipropósito.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no obstante estar consignado en cada resolución de carácter particular, se estableció en la</w:t>
      </w:r>
      <w:r>
        <w:rPr>
          <w:spacing w:val="1"/>
        </w:rPr>
        <w:t> </w:t>
      </w:r>
      <w:r>
        <w:rPr/>
        <w:t>Resolución INAES N.° 426/2022, artículo 4°, que</w:t>
      </w:r>
      <w:r>
        <w:rPr>
          <w:spacing w:val="1"/>
        </w:rPr>
        <w:t> </w:t>
      </w:r>
      <w:r>
        <w:rPr/>
        <w:t>las cooperativas y mutuales que habiendo</w:t>
      </w:r>
      <w:r>
        <w:rPr>
          <w:spacing w:val="1"/>
        </w:rPr>
        <w:t> </w:t>
      </w:r>
      <w:r>
        <w:rPr/>
        <w:t>obtenido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personería</w:t>
      </w:r>
      <w:r>
        <w:rPr>
          <w:spacing w:val="14"/>
        </w:rPr>
        <w:t> </w:t>
      </w:r>
      <w:r>
        <w:rPr/>
        <w:t>jurídica</w:t>
      </w:r>
      <w:r>
        <w:rPr>
          <w:spacing w:val="14"/>
        </w:rPr>
        <w:t> </w:t>
      </w:r>
      <w:r>
        <w:rPr/>
        <w:t>entre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septiembre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2018</w:t>
      </w:r>
      <w:r>
        <w:rPr>
          <w:spacing w:val="14"/>
        </w:rPr>
        <w:t> </w:t>
      </w:r>
      <w:r>
        <w:rPr/>
        <w:t>(Resolución</w:t>
      </w:r>
      <w:r>
        <w:rPr>
          <w:spacing w:val="14"/>
        </w:rPr>
        <w:t> </w:t>
      </w:r>
      <w:r>
        <w:rPr/>
        <w:t>N.°</w:t>
      </w:r>
      <w:r>
        <w:rPr>
          <w:spacing w:val="14"/>
        </w:rPr>
        <w:t> </w:t>
      </w:r>
      <w:r>
        <w:rPr/>
        <w:t>2432/2018)</w:t>
      </w:r>
      <w:r>
        <w:rPr>
          <w:spacing w:val="14"/>
        </w:rPr>
        <w:t> </w:t>
      </w:r>
      <w:r>
        <w:rPr/>
        <w:t>y</w:t>
      </w:r>
      <w:r>
        <w:rPr>
          <w:spacing w:val="-65"/>
        </w:rPr>
        <w:t> </w:t>
      </w:r>
      <w:r>
        <w:rPr/>
        <w:t>el 29 de noviembre de 2020 (Resolución N.° 4860/2020) y que aún no hayan obtenido su clave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tributaria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inscripción, debían efectuar los trámites correspondientes a través de la plataforma de Trámites</w:t>
      </w:r>
      <w:r>
        <w:rPr>
          <w:spacing w:val="1"/>
        </w:rPr>
        <w:t> </w:t>
      </w:r>
      <w:r>
        <w:rPr/>
        <w:t>a Distancia (TAD) del sistema de Gestión Documental Electrónica (GDE), ingresando al link:</w:t>
      </w:r>
      <w:r>
        <w:rPr>
          <w:spacing w:val="1"/>
        </w:rPr>
        <w:t> </w:t>
      </w:r>
      <w:r>
        <w:rPr/>
        <w:t>https://tramitesadistancia.gob.ar/.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intimó</w:t>
      </w:r>
      <w:r>
        <w:rPr>
          <w:spacing w:val="1"/>
        </w:rPr>
        <w:t> </w:t>
      </w:r>
      <w:r>
        <w:rPr/>
        <w:t>individualmente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 que no lo realizaron.</w:t>
      </w:r>
    </w:p>
    <w:p>
      <w:pPr>
        <w:pStyle w:val="BodyText"/>
        <w:spacing w:line="278" w:lineRule="auto" w:before="221"/>
        <w:ind w:left="100" w:right="106"/>
        <w:jc w:val="both"/>
      </w:pPr>
      <w:r>
        <w:rPr/>
        <w:t>Que la Resolución INAES N.º 145/2020 estableció que mientras dure el período de emergencia</w:t>
      </w:r>
      <w:r>
        <w:rPr>
          <w:spacing w:val="1"/>
        </w:rPr>
        <w:t> </w:t>
      </w:r>
      <w:r>
        <w:rPr/>
        <w:t>establecido en el DNU N.º 297/2020 (B.O. 20/3/2020) y las medidas que en su consecuencia se</w:t>
      </w:r>
      <w:r>
        <w:rPr>
          <w:spacing w:val="1"/>
        </w:rPr>
        <w:t> </w:t>
      </w:r>
      <w:r>
        <w:rPr/>
        <w:t>dictaron, que impidieran el normal desenvolvimiento institucional de las cooperativas y mutuales,</w:t>
      </w:r>
      <w:r>
        <w:rPr>
          <w:spacing w:val="-64"/>
        </w:rPr>
        <w:t> </w:t>
      </w:r>
      <w:r>
        <w:rPr/>
        <w:t>quedaba postergada la convocatoria y realización de asambleas.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misma norma estableció que “los miembros de los órganos de dirección y fiscalización</w:t>
      </w:r>
      <w:r>
        <w:rPr>
          <w:spacing w:val="1"/>
        </w:rPr>
        <w:t> </w:t>
      </w:r>
      <w:r>
        <w:rPr/>
        <w:t>privada de cooperativas y mutuales” permanecerían en sus cargos hasta su reemplazo por las</w:t>
      </w:r>
      <w:r>
        <w:rPr>
          <w:spacing w:val="1"/>
        </w:rPr>
        <w:t> </w:t>
      </w:r>
      <w:r>
        <w:rPr/>
        <w:t>asambleas que debían realizarse una vez finalizadas las medidas que impidieran su normal</w:t>
      </w:r>
      <w:r>
        <w:rPr>
          <w:spacing w:val="1"/>
        </w:rPr>
        <w:t> </w:t>
      </w:r>
      <w:r>
        <w:rPr/>
        <w:t>funcionamiento institucional, dentro de la normativa señalada en el párrafo precedente.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no obstante ello, las entidades se encontraban obligadas a confeccionar sus estados</w:t>
      </w:r>
      <w:r>
        <w:rPr>
          <w:spacing w:val="1"/>
        </w:rPr>
        <w:t> </w:t>
      </w:r>
      <w:r>
        <w:rPr/>
        <w:t>contables con intervención de sus órganos de administración y fiscalización para su posterior</w:t>
      </w:r>
      <w:r>
        <w:rPr>
          <w:spacing w:val="1"/>
        </w:rPr>
        <w:t> </w:t>
      </w:r>
      <w:r>
        <w:rPr/>
        <w:t>tratamiento por la asamblea de asociados.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485/2021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concordancia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3256/2019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recogió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alcances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158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Código</w:t>
      </w:r>
      <w:r>
        <w:rPr>
          <w:spacing w:val="13"/>
        </w:rPr>
        <w:t> </w:t>
      </w:r>
      <w:r>
        <w:rPr/>
        <w:t>Civil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Comercial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Nación,</w:t>
      </w:r>
      <w:r>
        <w:rPr>
          <w:spacing w:val="-65"/>
        </w:rPr>
        <w:t> </w:t>
      </w:r>
      <w:r>
        <w:rPr/>
        <w:t>el que contempla la realización de reuniones a distancia en los órganos plurales de las personas</w:t>
      </w:r>
      <w:r>
        <w:rPr>
          <w:spacing w:val="-64"/>
        </w:rPr>
        <w:t> </w:t>
      </w:r>
      <w:r>
        <w:rPr/>
        <w:t>jurídicas privadas, entre las cuales se encuentran las cooperativas y las mutuales.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por Resolución INAES N.° 1464/2022 se dio por finalizada la suspensión de los términos</w:t>
      </w:r>
      <w:r>
        <w:rPr>
          <w:spacing w:val="1"/>
        </w:rPr>
        <w:t> </w:t>
      </w:r>
      <w:r>
        <w:rPr/>
        <w:t>procesales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dispuesta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2/2020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este</w:t>
      </w:r>
      <w:r>
        <w:rPr>
          <w:spacing w:val="1"/>
        </w:rPr>
        <w:t> </w:t>
      </w:r>
      <w:r>
        <w:rPr/>
        <w:t>Organismo.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la Resolución INAES N.° 145/2020 no se encuentra vigente en virtud que su objeto se</w:t>
      </w:r>
      <w:r>
        <w:rPr>
          <w:spacing w:val="1"/>
        </w:rPr>
        <w:t> </w:t>
      </w:r>
      <w:r>
        <w:rPr/>
        <w:t>encuentra cumplido por no existir los antecedentes de hecho y de derecho que motivaron su</w:t>
      </w:r>
      <w:r>
        <w:rPr>
          <w:spacing w:val="1"/>
        </w:rPr>
        <w:t> </w:t>
      </w:r>
      <w:r>
        <w:rPr/>
        <w:t>dictado.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mediante Resolución INAES N.° 1919/2022 se estableció un programa de moratoria 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allí</w:t>
      </w:r>
      <w:r>
        <w:rPr>
          <w:spacing w:val="1"/>
        </w:rPr>
        <w:t> </w:t>
      </w:r>
      <w:r>
        <w:rPr/>
        <w:t>abarcadas,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permitió</w:t>
      </w:r>
      <w:r>
        <w:rPr>
          <w:spacing w:val="67"/>
        </w:rPr>
        <w:t> </w:t>
      </w:r>
      <w:r>
        <w:rPr/>
        <w:t>su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asamblearia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 los tres (3) últimos períodos contables exigiéndose también la realización de 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consecuente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Registro</w:t>
      </w:r>
      <w:r>
        <w:rPr>
          <w:spacing w:val="67"/>
        </w:rPr>
        <w:t> </w:t>
      </w:r>
      <w:r>
        <w:rPr/>
        <w:t>Legajo</w:t>
      </w:r>
      <w:r>
        <w:rPr>
          <w:spacing w:val="1"/>
        </w:rPr>
        <w:t> </w:t>
      </w:r>
      <w:r>
        <w:rPr/>
        <w:t>Multipropósito, para las entidades que aún no lo habían cumplimentado.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inscriptas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intimadas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INAES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5609/2023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informar en un plazo de diez (10) días la fecha de celebración de la asamblea, vencido lo cual</w:t>
      </w:r>
      <w:r>
        <w:rPr>
          <w:spacing w:val="1"/>
        </w:rPr>
        <w:t> </w:t>
      </w:r>
      <w:r>
        <w:rPr/>
        <w:t>han perdido el derecho a la adhesión al Programa.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el artículo 9° de la Resolución INAES N.° 1864/2019 estableció que las Coordinaciones 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Cooperativa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Mutuales,</w:t>
      </w:r>
      <w:r>
        <w:rPr>
          <w:spacing w:val="1"/>
        </w:rPr>
        <w:t> </w:t>
      </w:r>
      <w:r>
        <w:rPr/>
        <w:t>debían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sumariales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-64"/>
        </w:rPr>
        <w:t> </w:t>
      </w:r>
      <w:r>
        <w:rPr/>
        <w:t>cooperativas y mutuales que no hayan dado cumplimiento con el proceso de Actualización</w:t>
      </w:r>
      <w:r>
        <w:rPr>
          <w:spacing w:val="1"/>
        </w:rPr>
        <w:t> </w:t>
      </w:r>
      <w:r>
        <w:rPr/>
        <w:t>Nacional de Datos dispuesto por las Resoluciones INAES Nros. 580/2018 y 2342/18 y que no se</w:t>
      </w:r>
      <w:r>
        <w:rPr>
          <w:spacing w:val="-64"/>
        </w:rPr>
        <w:t> </w:t>
      </w:r>
      <w:r>
        <w:rPr/>
        <w:t>encontraban</w:t>
      </w:r>
      <w:r>
        <w:rPr>
          <w:spacing w:val="60"/>
        </w:rPr>
        <w:t> </w:t>
      </w:r>
      <w:r>
        <w:rPr/>
        <w:t>comprendidas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0"/>
        </w:rPr>
        <w:t> </w:t>
      </w:r>
      <w:r>
        <w:rPr/>
        <w:t>supuesto</w:t>
      </w:r>
      <w:r>
        <w:rPr>
          <w:spacing w:val="61"/>
        </w:rPr>
        <w:t> </w:t>
      </w:r>
      <w:r>
        <w:rPr/>
        <w:t>contemplado</w:t>
      </w:r>
      <w:r>
        <w:rPr>
          <w:spacing w:val="61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61"/>
        </w:rPr>
        <w:t> </w:t>
      </w:r>
      <w:r>
        <w:rPr/>
        <w:t>artículo</w:t>
      </w:r>
      <w:r>
        <w:rPr>
          <w:spacing w:val="61"/>
        </w:rPr>
        <w:t> </w:t>
      </w:r>
      <w:r>
        <w:rPr/>
        <w:t>5°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Resolución</w:t>
      </w:r>
      <w:r>
        <w:rPr>
          <w:spacing w:val="-65"/>
        </w:rPr>
        <w:t> </w:t>
      </w:r>
      <w:r>
        <w:rPr/>
        <w:t>INAES N.° 1864/2019.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 la Dirección Nacional de Cumplimiento y Fiscalización ha relevado a las cooperativas y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cumplieron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remitido</w:t>
      </w:r>
      <w:r>
        <w:rPr>
          <w:spacing w:val="-64"/>
        </w:rPr>
        <w:t> </w:t>
      </w:r>
      <w:r>
        <w:rPr/>
        <w:t>documentación</w:t>
      </w:r>
      <w:r>
        <w:rPr>
          <w:spacing w:val="20"/>
        </w:rPr>
        <w:t> </w:t>
      </w:r>
      <w:r>
        <w:rPr/>
        <w:t>asamblearia</w:t>
      </w:r>
      <w:r>
        <w:rPr>
          <w:spacing w:val="20"/>
        </w:rPr>
        <w:t> </w:t>
      </w:r>
      <w:r>
        <w:rPr/>
        <w:t>alguna,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menos,</w:t>
      </w:r>
      <w:r>
        <w:rPr>
          <w:spacing w:val="20"/>
        </w:rPr>
        <w:t> </w:t>
      </w:r>
      <w:r>
        <w:rPr/>
        <w:t>desde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1º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febrero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2017</w:t>
      </w:r>
      <w:r>
        <w:rPr>
          <w:spacing w:val="20"/>
        </w:rPr>
        <w:t> </w:t>
      </w:r>
      <w:r>
        <w:rPr/>
        <w:t>(fecha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inicio</w:t>
      </w:r>
      <w:r>
        <w:rPr>
          <w:spacing w:val="-65"/>
        </w:rPr>
        <w:t> </w:t>
      </w:r>
      <w:r>
        <w:rPr/>
        <w:t>de la caratulación de expedientes electrónicos a través de la implementación de la Gestión</w:t>
      </w:r>
      <w:r>
        <w:rPr>
          <w:spacing w:val="1"/>
        </w:rPr>
        <w:t> </w:t>
      </w:r>
      <w:r>
        <w:rPr/>
        <w:t>Documental Electrónica) hasta el 29 de febrero de 2024 que acredite su regular funcionamiento</w:t>
      </w:r>
      <w:r>
        <w:rPr>
          <w:spacing w:val="1"/>
        </w:rPr>
        <w:t> </w:t>
      </w:r>
      <w:r>
        <w:rPr/>
        <w:t>institucional, concluyendo que</w:t>
      </w:r>
      <w:r>
        <w:rPr>
          <w:spacing w:val="1"/>
        </w:rPr>
        <w:t> </w:t>
      </w:r>
      <w:r>
        <w:rPr/>
        <w:t>este organismo ha agotado todas las instancias tendientes a la</w:t>
      </w:r>
      <w:r>
        <w:rPr>
          <w:spacing w:val="1"/>
        </w:rPr>
        <w:t> </w:t>
      </w:r>
      <w:r>
        <w:rPr/>
        <w:t>regularización por lo que corresponde instar actuaciones sumariales.</w:t>
      </w:r>
    </w:p>
    <w:p>
      <w:pPr>
        <w:pStyle w:val="BodyText"/>
        <w:spacing w:line="278" w:lineRule="auto" w:before="221"/>
        <w:ind w:left="100" w:right="105"/>
        <w:jc w:val="both"/>
      </w:pPr>
      <w:r>
        <w:rPr/>
        <w:t>Que, sin perjuicio de la obligatoriedad del proceso de actualización nacional de datos, dentro del</w:t>
      </w:r>
      <w:r>
        <w:rPr>
          <w:spacing w:val="-64"/>
        </w:rPr>
        <w:t> </w:t>
      </w:r>
      <w:r>
        <w:rPr/>
        <w:t>cual las cooperativas y mutuales debían denunciar su domicilio actualizado, también resultaba</w:t>
      </w:r>
      <w:r>
        <w:rPr>
          <w:spacing w:val="1"/>
        </w:rPr>
        <w:t> </w:t>
      </w:r>
      <w:r>
        <w:rPr/>
        <w:t>obligatorio la constitución de una cuenta de usuario en la plataforma de trámites a distancia</w:t>
      </w:r>
      <w:r>
        <w:rPr>
          <w:spacing w:val="1"/>
        </w:rPr>
        <w:t> </w:t>
      </w:r>
      <w:r>
        <w:rPr/>
        <w:t>(TAD), en el cual son válidas las notificaciones electrónicas.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la Resolución INAES N.° 2968/2019 y su complementaria N.° 426/2022 establecen el modo</w:t>
      </w:r>
      <w:r>
        <w:rPr>
          <w:spacing w:val="-64"/>
        </w:rPr>
        <w:t> </w:t>
      </w:r>
      <w:r>
        <w:rPr/>
        <w:t>en que se practican las notificaciones electrónicas que efectúa este Instituto.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Que la no presentación en el citado proceso ha generado que las entidades incumplidoras</w:t>
      </w:r>
      <w:r>
        <w:rPr>
          <w:spacing w:val="1"/>
        </w:rPr>
        <w:t> </w:t>
      </w:r>
      <w:r>
        <w:rPr/>
        <w:t>carezcan del Registro Legajo Multipropósito del Sistema de Gestión Documental Electrónica,</w:t>
      </w:r>
      <w:r>
        <w:rPr>
          <w:spacing w:val="1"/>
        </w:rPr>
        <w:t> </w:t>
      </w:r>
      <w:r>
        <w:rPr/>
        <w:t>único medio de administración de los registros y consecuentemente que se carezca de un</w:t>
      </w:r>
      <w:r>
        <w:rPr>
          <w:spacing w:val="1"/>
        </w:rPr>
        <w:t> </w:t>
      </w:r>
      <w:r>
        <w:rPr/>
        <w:t>domicilio registrado en los términos exigidos por la normativa vigente.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practiquen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mutuales antes mencionadas, en el marco de la presente resolución y los actos administrativos</w:t>
      </w:r>
      <w:r>
        <w:rPr>
          <w:spacing w:val="1"/>
        </w:rPr>
        <w:t> </w:t>
      </w:r>
      <w:r>
        <w:rPr/>
        <w:t>que se dicten en su consecuencia, habrán de efectuarse mediante la publicación de edictos.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 de conformidad el servicio jurídico permanente ha tomado intervención con carácter previo</w:t>
      </w:r>
      <w:r>
        <w:rPr>
          <w:spacing w:val="1"/>
        </w:rPr>
        <w:t> </w:t>
      </w:r>
      <w:r>
        <w:rPr/>
        <w:t>a la emisión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 w:before="1"/>
        <w:ind w:left="100" w:right="106"/>
        <w:jc w:val="both"/>
      </w:pPr>
      <w:r>
        <w:rPr/>
        <w:t>Por ello y de conformidad con lo establecido en las Leyes Nros. 19.331, 20.321, 20.337 y los</w:t>
      </w:r>
      <w:r>
        <w:rPr>
          <w:spacing w:val="1"/>
        </w:rPr>
        <w:t> </w:t>
      </w:r>
      <w:r>
        <w:rPr/>
        <w:t>Decretos Nros. 420/96, 723/96, 721/00 y 1192/02,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1510" w:right="1517"/>
        <w:jc w:val="center"/>
      </w:pPr>
      <w:r>
        <w:rPr/>
        <w:t>EL DIRECTORIO DEL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 w:before="1"/>
        <w:ind w:left="1510" w:right="1519"/>
        <w:jc w:val="center"/>
      </w:pPr>
      <w:r>
        <w:rPr/>
        <w:t>INSTITUTO NACIONAL DE ASOCIATIVISMO Y ECONOMIA SOCIAL</w:t>
      </w:r>
      <w:r>
        <w:rPr>
          <w:spacing w:val="-64"/>
        </w:rPr>
        <w:t> </w:t>
      </w:r>
      <w:r>
        <w:rPr/>
        <w:t>RESUELVE: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19"/>
        <w:ind w:left="100" w:right="107"/>
        <w:jc w:val="both"/>
      </w:pPr>
      <w:r>
        <w:rPr/>
        <w:t>ARTICULO 1°.- Instrúyase sumario a las cooperativas y mutuales que se identifican en el Anexo</w:t>
      </w:r>
      <w:r>
        <w:rPr>
          <w:spacing w:val="-64"/>
        </w:rPr>
        <w:t> </w:t>
      </w:r>
      <w:r>
        <w:rPr/>
        <w:t>I (IF-2024-29043963-APN-DNCYF#INAES)</w:t>
      </w:r>
      <w:r>
        <w:rPr>
          <w:spacing w:val="1"/>
        </w:rPr>
        <w:t> </w:t>
      </w:r>
      <w:r>
        <w:rPr/>
        <w:t>y Anexo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(IF-2024-29045692-APN-DNCYF#INAES)</w:t>
      </w:r>
    </w:p>
    <w:p>
      <w:pPr>
        <w:pStyle w:val="BodyText"/>
        <w:spacing w:line="278" w:lineRule="auto"/>
        <w:ind w:left="100" w:right="105"/>
        <w:jc w:val="both"/>
      </w:pPr>
      <w:r>
        <w:rPr/>
        <w:t>del presente acto administrativo, por incumplimiento al proceso de Actualización Nacional de</w:t>
      </w:r>
      <w:r>
        <w:rPr>
          <w:spacing w:val="1"/>
        </w:rPr>
        <w:t> </w:t>
      </w:r>
      <w:r>
        <w:rPr/>
        <w:t>Datos dispuesto por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Nros. RESFC-2018-580-APN-DI#INAES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RESFC-2018-</w:t>
      </w:r>
      <w:r>
        <w:rPr>
          <w:spacing w:val="-64"/>
        </w:rPr>
        <w:t> </w:t>
      </w:r>
      <w:r>
        <w:rPr/>
        <w:t>2432-APN-DI#INAES y omisión en la presentación al Instituto Nacional de Asociativismo y</w:t>
      </w:r>
      <w:r>
        <w:rPr>
          <w:spacing w:val="1"/>
        </w:rPr>
        <w:t> </w:t>
      </w:r>
      <w:r>
        <w:rPr/>
        <w:t>Economía</w:t>
      </w:r>
      <w:r>
        <w:rPr>
          <w:spacing w:val="62"/>
        </w:rPr>
        <w:t> </w:t>
      </w:r>
      <w:r>
        <w:rPr/>
        <w:t>Social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documentación</w:t>
      </w:r>
      <w:r>
        <w:rPr>
          <w:spacing w:val="63"/>
        </w:rPr>
        <w:t> </w:t>
      </w:r>
      <w:r>
        <w:rPr/>
        <w:t>asamblearia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estados</w:t>
      </w:r>
      <w:r>
        <w:rPr>
          <w:spacing w:val="63"/>
        </w:rPr>
        <w:t> </w:t>
      </w:r>
      <w:r>
        <w:rPr/>
        <w:t>contables</w:t>
      </w:r>
      <w:r>
        <w:rPr>
          <w:spacing w:val="63"/>
        </w:rPr>
        <w:t> </w:t>
      </w:r>
      <w:r>
        <w:rPr/>
        <w:t>prescriptos</w:t>
      </w:r>
      <w:r>
        <w:rPr>
          <w:spacing w:val="62"/>
        </w:rPr>
        <w:t> </w:t>
      </w:r>
      <w:r>
        <w:rPr/>
        <w:t>en</w:t>
      </w:r>
      <w:r>
        <w:rPr>
          <w:spacing w:val="63"/>
        </w:rPr>
        <w:t> </w:t>
      </w:r>
      <w:r>
        <w:rPr/>
        <w:t>los</w:t>
      </w:r>
      <w:r>
        <w:rPr>
          <w:spacing w:val="-64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41,</w:t>
      </w:r>
      <w:r>
        <w:rPr>
          <w:spacing w:val="1"/>
        </w:rPr>
        <w:t> </w:t>
      </w:r>
      <w:r>
        <w:rPr/>
        <w:t>48,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cc.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20.337,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cc.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20.321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INAES Nros. 400/2019 y 3108/2018, respectivamente, que acrediten su regular</w:t>
      </w:r>
      <w:r>
        <w:rPr>
          <w:spacing w:val="1"/>
        </w:rPr>
        <w:t> </w:t>
      </w:r>
      <w:r>
        <w:rPr/>
        <w:t>funcionamiento institucional desde el 1º de febrero de 2017 hasta el 29 de febrero de 2024. 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Informáticos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Administrativa deberá dejar constancia en los sistemas informáticos y publicar en la página web</w:t>
      </w:r>
      <w:r>
        <w:rPr>
          <w:spacing w:val="1"/>
        </w:rPr>
        <w:t> </w:t>
      </w:r>
      <w:r>
        <w:rPr/>
        <w:t>del organismo la nómina de cooperativas y mutuales comprendidas en este artículo.</w:t>
      </w:r>
    </w:p>
    <w:p>
      <w:pPr>
        <w:pStyle w:val="BodyText"/>
        <w:spacing w:line="278" w:lineRule="auto" w:before="220"/>
        <w:ind w:left="100" w:right="107"/>
        <w:jc w:val="both"/>
      </w:pPr>
      <w:r>
        <w:rPr/>
        <w:t>ARTICULO 2°.- El proceso sumarial dispuesto en el Artículo 1° tramitará de acuerdo al siguiente</w:t>
      </w:r>
      <w:r>
        <w:rPr>
          <w:spacing w:val="-64"/>
        </w:rPr>
        <w:t> </w:t>
      </w:r>
      <w:r>
        <w:rPr/>
        <w:t>procedimiento: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Sumarios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cooperativas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mutuales</w:t>
      </w:r>
      <w:r>
        <w:rPr>
          <w:spacing w:val="3"/>
        </w:rPr>
        <w:t> </w:t>
      </w:r>
      <w:r>
        <w:rPr/>
        <w:t>allí</w:t>
      </w:r>
      <w:r>
        <w:rPr>
          <w:spacing w:val="3"/>
        </w:rPr>
        <w:t> </w:t>
      </w:r>
      <w:r>
        <w:rPr/>
        <w:t>individualizadas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/>
        <w:t>copia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resolución,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Anexo</w:t>
      </w:r>
      <w:r>
        <w:rPr>
          <w:spacing w:val="3"/>
        </w:rPr>
        <w:t> </w:t>
      </w:r>
      <w:r>
        <w:rPr/>
        <w:t>que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corresponda y de la disposición de quien ejerza la titularidad de la Dirección de Infracciones,</w:t>
      </w:r>
      <w:r>
        <w:rPr>
          <w:spacing w:val="1"/>
        </w:rPr>
        <w:t> </w:t>
      </w:r>
      <w:r>
        <w:rPr/>
        <w:t>Liquidaciones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designando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sumariante.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podrá conformarse con una o varias cooperativas y mutuales. Las entidades objeto de sumario</w:t>
      </w:r>
      <w:r>
        <w:rPr>
          <w:spacing w:val="1"/>
        </w:rPr>
        <w:t> </w:t>
      </w:r>
      <w:r>
        <w:rPr/>
        <w:t>podrán,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 ejercer su derecho de defensa, siendo condición esencial acreditar</w:t>
      </w:r>
      <w:r>
        <w:rPr>
          <w:spacing w:val="1"/>
        </w:rPr>
        <w:t> </w:t>
      </w:r>
      <w:r>
        <w:rPr/>
        <w:t>haber efectuado</w:t>
      </w:r>
      <w:r>
        <w:rPr>
          <w:spacing w:val="1"/>
        </w:rPr>
        <w:t> </w:t>
      </w:r>
      <w:r>
        <w:rPr/>
        <w:t>la Actualización Nacional de Datos y presentado la documentación adeudada en los términos</w:t>
      </w:r>
      <w:r>
        <w:rPr>
          <w:spacing w:val="1"/>
        </w:rPr>
        <w:t> </w:t>
      </w:r>
      <w:r>
        <w:rPr/>
        <w:t>exigidos por la normativa indicada en el ARTICULO 1°. El instructor sumariante deberá poner en</w:t>
      </w:r>
      <w:r>
        <w:rPr>
          <w:spacing w:val="-64"/>
        </w:rPr>
        <w:t> </w:t>
      </w:r>
      <w:r>
        <w:rPr/>
        <w:t>conocimiento de la Administración Federal de Ingresos Públicos (AFIP) la suspensión y apertura</w:t>
      </w:r>
      <w:r>
        <w:rPr>
          <w:spacing w:val="-64"/>
        </w:rPr>
        <w:t> </w:t>
      </w:r>
      <w:r>
        <w:rPr/>
        <w:t>del sumario. Una vez presentada la cooperativa o mutual, o vencido el plazo para hacerlo, la</w:t>
      </w:r>
      <w:r>
        <w:rPr>
          <w:spacing w:val="1"/>
        </w:rPr>
        <w:t> </w:t>
      </w:r>
      <w:r>
        <w:rPr/>
        <w:t>instrucción dará por concluidas las actuaciones sumariales. La no realización de la Actualización</w:t>
      </w:r>
      <w:r>
        <w:rPr>
          <w:spacing w:val="-64"/>
        </w:rPr>
        <w:t> </w:t>
      </w:r>
      <w:r>
        <w:rPr/>
        <w:t>Nacional de Datos y/o la falta de presentación de la documentación que acredite su regular</w:t>
      </w:r>
      <w:r>
        <w:rPr>
          <w:spacing w:val="1"/>
        </w:rPr>
        <w:t> </w:t>
      </w:r>
      <w:r>
        <w:rPr/>
        <w:t>funcionamiento institucional dará lugar a la aplicación de las sanciones contempladas en los</w:t>
      </w:r>
      <w:r>
        <w:rPr>
          <w:spacing w:val="1"/>
        </w:rPr>
        <w:t> </w:t>
      </w:r>
      <w:r>
        <w:rPr/>
        <w:t>artículos 101 inciso 3º de la Ley 20337 y 35 inciso d) de la Ley 20321 de tratarse de una</w:t>
      </w:r>
      <w:r>
        <w:rPr>
          <w:spacing w:val="1"/>
        </w:rPr>
        <w:t> </w:t>
      </w:r>
      <w:r>
        <w:rPr/>
        <w:t>cooperativa o mutual, respectivamente.</w:t>
      </w:r>
    </w:p>
    <w:p>
      <w:pPr>
        <w:pStyle w:val="BodyText"/>
        <w:spacing w:line="278" w:lineRule="auto" w:before="219"/>
        <w:ind w:left="100" w:right="105"/>
        <w:jc w:val="both"/>
      </w:pPr>
      <w:r>
        <w:rPr/>
        <w:t>ARTICULO</w:t>
      </w:r>
      <w:r>
        <w:rPr>
          <w:spacing w:val="1"/>
        </w:rPr>
        <w:t> </w:t>
      </w:r>
      <w:r>
        <w:rPr/>
        <w:t>3.-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habiendo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asamblearia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estados</w:t>
      </w:r>
      <w:r>
        <w:rPr>
          <w:spacing w:val="50"/>
        </w:rPr>
        <w:t> </w:t>
      </w:r>
      <w:r>
        <w:rPr/>
        <w:t>contables</w:t>
      </w:r>
      <w:r>
        <w:rPr>
          <w:spacing w:val="49"/>
        </w:rPr>
        <w:t> </w:t>
      </w:r>
      <w:r>
        <w:rPr/>
        <w:t>prescriptos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artículos</w:t>
      </w:r>
      <w:r>
        <w:rPr>
          <w:spacing w:val="50"/>
        </w:rPr>
        <w:t> </w:t>
      </w:r>
      <w:r>
        <w:rPr/>
        <w:t>41,</w:t>
      </w:r>
      <w:r>
        <w:rPr>
          <w:spacing w:val="50"/>
        </w:rPr>
        <w:t> </w:t>
      </w:r>
      <w:r>
        <w:rPr/>
        <w:t>48,</w:t>
      </w:r>
      <w:r>
        <w:rPr>
          <w:spacing w:val="49"/>
        </w:rPr>
        <w:t> </w:t>
      </w:r>
      <w:r>
        <w:rPr/>
        <w:t>56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cc.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49"/>
        </w:rPr>
        <w:t> </w:t>
      </w:r>
      <w:r>
        <w:rPr/>
        <w:t>N°</w:t>
      </w:r>
      <w:r>
        <w:rPr>
          <w:spacing w:val="-64"/>
        </w:rPr>
        <w:t> </w:t>
      </w:r>
      <w:r>
        <w:rPr/>
        <w:t>20.337, artículo 19 y cc. de la Ley N° 20.321 y en las Resoluciones Nros. 400/2019 y N°</w:t>
      </w:r>
      <w:r>
        <w:rPr>
          <w:spacing w:val="1"/>
        </w:rPr>
        <w:t> </w:t>
      </w:r>
      <w:r>
        <w:rPr/>
        <w:t>3108/2018, respectivamente, desde el 1º de febrero de 2017 hasta el 29 de febrero de 2024 y</w:t>
      </w:r>
      <w:r>
        <w:rPr>
          <w:spacing w:val="1"/>
        </w:rPr>
        <w:t> </w:t>
      </w:r>
      <w:r>
        <w:rPr/>
        <w:t>que se identifican en el Anexo III</w:t>
      </w:r>
      <w:r>
        <w:rPr>
          <w:spacing w:val="1"/>
        </w:rPr>
        <w:t> </w:t>
      </w:r>
      <w:r>
        <w:rPr/>
        <w:t>(IF-2024-29049659-APN-DNCYF#INAES) y en Anexo IV (IF-</w:t>
      </w:r>
      <w:r>
        <w:rPr>
          <w:spacing w:val="1"/>
        </w:rPr>
        <w:t> </w:t>
      </w:r>
      <w:r>
        <w:rPr/>
        <w:t>2024-29050573-APN-DNCYF#INAES)</w:t>
      </w:r>
      <w:r>
        <w:rPr>
          <w:spacing w:val="55"/>
        </w:rPr>
        <w:t> </w:t>
      </w:r>
      <w:r>
        <w:rPr/>
        <w:t>deberán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término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CUARENTA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CINCO</w:t>
      </w:r>
      <w:r>
        <w:rPr>
          <w:spacing w:val="55"/>
        </w:rPr>
        <w:t> </w:t>
      </w:r>
      <w:r>
        <w:rPr/>
        <w:t>(45)</w:t>
      </w:r>
    </w:p>
    <w:p>
      <w:pPr>
        <w:pStyle w:val="BodyText"/>
        <w:spacing w:line="278" w:lineRule="auto"/>
        <w:ind w:left="100" w:right="105"/>
        <w:jc w:val="both"/>
      </w:pPr>
      <w:r>
        <w:rPr/>
        <w:t>días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Legajo</w:t>
      </w:r>
      <w:r>
        <w:rPr>
          <w:spacing w:val="1"/>
        </w:rPr>
        <w:t> </w:t>
      </w:r>
      <w:r>
        <w:rPr/>
        <w:t>Multipropósito</w:t>
      </w:r>
      <w:r>
        <w:rPr>
          <w:spacing w:val="1"/>
        </w:rPr>
        <w:t> </w:t>
      </w:r>
      <w:r>
        <w:rPr/>
        <w:t>(RLM)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“Actualización</w:t>
      </w:r>
      <w:r>
        <w:rPr>
          <w:spacing w:val="-64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Cooperativas”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“Actualización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Mutuales”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“Finalización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cooperativa”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“Finalización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mutual”,</w:t>
      </w:r>
      <w:r>
        <w:rPr>
          <w:spacing w:val="1"/>
        </w:rPr>
        <w:t> </w:t>
      </w:r>
      <w:r>
        <w:rPr/>
        <w:t>según</w:t>
      </w:r>
      <w:r>
        <w:rPr>
          <w:spacing w:val="-64"/>
        </w:rPr>
        <w:t> </w:t>
      </w:r>
      <w:r>
        <w:rPr/>
        <w:t>corresponda, los cuales se encuentran disponibles en la plataforma de Trámites a Distancia</w:t>
      </w:r>
      <w:r>
        <w:rPr>
          <w:spacing w:val="1"/>
        </w:rPr>
        <w:t> </w:t>
      </w:r>
      <w:r>
        <w:rPr/>
        <w:t>(TAD)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(GDE)</w:t>
      </w:r>
      <w:r>
        <w:rPr>
          <w:spacing w:val="1"/>
        </w:rPr>
        <w:t> </w:t>
      </w:r>
      <w:r>
        <w:rPr/>
        <w:t>ingresando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link:</w:t>
      </w:r>
      <w:r>
        <w:rPr>
          <w:spacing w:val="1"/>
        </w:rPr>
        <w:t> </w:t>
      </w:r>
      <w:r>
        <w:rPr/>
        <w:t>https://tramitesadistancia.gob.ar/; bajo apercibimiento de disponerse la instrucción de sumario,</w:t>
      </w:r>
      <w:r>
        <w:rPr>
          <w:spacing w:val="1"/>
        </w:rPr>
        <w:t> </w:t>
      </w:r>
      <w:r>
        <w:rPr/>
        <w:t>mediante el procedimiento establecido en el Artículo 2º del presente acto administrativo. A ese</w:t>
      </w:r>
      <w:r>
        <w:rPr>
          <w:spacing w:val="1"/>
        </w:rPr>
        <w:t> </w:t>
      </w:r>
      <w:r>
        <w:rPr/>
        <w:t>efecto, la Dirección del Registro Nacional de Cooperativas y Mutuales deberá informar a la</w:t>
      </w:r>
      <w:r>
        <w:rPr>
          <w:spacing w:val="1"/>
        </w:rPr>
        <w:t> </w:t>
      </w:r>
      <w:r>
        <w:rPr/>
        <w:t>Dirección de Supervisión la nómina de las entidades que incumplan con lo preceptuado en 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line="278" w:lineRule="auto" w:before="217"/>
        <w:ind w:left="100" w:right="106"/>
        <w:jc w:val="both"/>
      </w:pPr>
      <w:r>
        <w:rPr/>
        <w:t>ARTICULO 4º.- Las cooperativas y mutuales comprendidas en el Artículo 1° que se presenten a</w:t>
      </w:r>
      <w:r>
        <w:rPr>
          <w:spacing w:val="1"/>
        </w:rPr>
        <w:t> </w:t>
      </w:r>
      <w:r>
        <w:rPr/>
        <w:t>efectuar la Actualización Nacional de Datos con carácter previo a que se disponga la instrucción</w:t>
      </w:r>
      <w:r>
        <w:rPr>
          <w:spacing w:val="-64"/>
        </w:rPr>
        <w:t> </w:t>
      </w:r>
      <w:r>
        <w:rPr/>
        <w:t>de sumario o durante su sustanciación, una vez que sea confeccionado su Registro Legajo</w:t>
      </w:r>
      <w:r>
        <w:rPr>
          <w:spacing w:val="1"/>
        </w:rPr>
        <w:t> </w:t>
      </w:r>
      <w:r>
        <w:rPr/>
        <w:t>Multipropósito</w:t>
      </w:r>
      <w:r>
        <w:rPr>
          <w:spacing w:val="1"/>
        </w:rPr>
        <w:t> </w:t>
      </w:r>
      <w:r>
        <w:rPr/>
        <w:t>(RLM)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asamblearia</w:t>
      </w:r>
      <w:r>
        <w:rPr>
          <w:spacing w:val="1"/>
        </w:rPr>
        <w:t> </w:t>
      </w:r>
      <w:r>
        <w:rPr/>
        <w:t>exigible,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automáticamente sin efecto la suspensión de la autorización para funcionar, excepto que la</w:t>
      </w:r>
      <w:r>
        <w:rPr>
          <w:spacing w:val="1"/>
        </w:rPr>
        <w:t> </w:t>
      </w:r>
      <w:r>
        <w:rPr/>
        <w:t>misma corresponda a la Resolución INAES Nº 690/2014, manteniéndose ésta, archivándose 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sumariales.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sumarios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</w:t>
      </w:r>
      <w:r>
        <w:rPr>
          <w:spacing w:val="67"/>
        </w:rPr>
        <w:t> </w:t>
      </w:r>
      <w:r>
        <w:rPr/>
        <w:t>esa</w:t>
      </w:r>
      <w:r>
        <w:rPr>
          <w:spacing w:val="1"/>
        </w:rPr>
        <w:t> </w:t>
      </w:r>
      <w:r>
        <w:rPr/>
        <w:t>circunstancia a la Coordinación de Servicios Digitales e Informáticos.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ARTICULO 5º.- Exceptuase de las medidas dispuestas en la presente resolución a las mutuales</w:t>
      </w:r>
      <w:r>
        <w:rPr>
          <w:spacing w:val="1"/>
        </w:rPr>
        <w:t> </w:t>
      </w:r>
      <w:r>
        <w:rPr/>
        <w:t>constituidas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colectividades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cooperativas</w:t>
      </w:r>
      <w:r>
        <w:rPr>
          <w:spacing w:val="15"/>
        </w:rPr>
        <w:t> </w:t>
      </w:r>
      <w:r>
        <w:rPr/>
        <w:t>cuyo</w:t>
      </w:r>
      <w:r>
        <w:rPr>
          <w:spacing w:val="15"/>
        </w:rPr>
        <w:t> </w:t>
      </w:r>
      <w:r>
        <w:rPr/>
        <w:t>objeto</w:t>
      </w:r>
      <w:r>
        <w:rPr>
          <w:spacing w:val="15"/>
        </w:rPr>
        <w:t> </w:t>
      </w:r>
      <w:r>
        <w:rPr/>
        <w:t>sea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prestación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servicios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pStyle w:val="BodyText"/>
        <w:spacing w:line="278" w:lineRule="auto" w:before="63"/>
        <w:ind w:left="100" w:right="106"/>
        <w:jc w:val="both"/>
      </w:pPr>
      <w:r>
        <w:rPr/>
        <w:t>públicos identificadas en el Anexo V (IF-2024-29048353-APN-DNCYF#INAES) y Anexo VI (IF-</w:t>
      </w:r>
      <w:r>
        <w:rPr>
          <w:spacing w:val="1"/>
        </w:rPr>
        <w:t> </w:t>
      </w:r>
      <w:r>
        <w:rPr/>
        <w:t>2024-29047115-APN-DNCYF#INAES), las que mantendrán el estado que detenten a la fecha,</w:t>
      </w:r>
      <w:r>
        <w:rPr>
          <w:spacing w:val="1"/>
        </w:rPr>
        <w:t> </w:t>
      </w:r>
      <w:r>
        <w:rPr/>
        <w:t>encomendándose a la Dirección Nacional de Cumplimiento y Fiscalización que, a través de las</w:t>
      </w:r>
      <w:r>
        <w:rPr>
          <w:spacing w:val="1"/>
        </w:rPr>
        <w:t> </w:t>
      </w:r>
      <w:r>
        <w:rPr/>
        <w:t>unidades que integran esa Dirección</w:t>
      </w:r>
      <w:r>
        <w:rPr>
          <w:spacing w:val="1"/>
        </w:rPr>
        <w:t> </w:t>
      </w:r>
      <w:r>
        <w:rPr/>
        <w:t>efectúe un relevamiento de su estado institucional.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ARTÍCULO 6º.-</w:t>
      </w:r>
      <w:r>
        <w:rPr>
          <w:spacing w:val="1"/>
        </w:rPr>
        <w:t> </w:t>
      </w:r>
      <w:r>
        <w:rPr/>
        <w:t>La presente medida entrará en vigencia el día de su publicación en el Boletín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spacing w:line="278" w:lineRule="auto" w:before="224"/>
        <w:ind w:left="100" w:right="107"/>
        <w:jc w:val="both"/>
      </w:pPr>
      <w:r>
        <w:rPr/>
        <w:t>ARTICULO 7°.-</w:t>
      </w:r>
      <w:r>
        <w:rPr>
          <w:spacing w:val="1"/>
        </w:rPr>
        <w:t> </w:t>
      </w:r>
      <w:r>
        <w:rPr/>
        <w:t>Comuníquese, publíquese, dése a la Dirección Nacional del Registro Oficial y</w:t>
      </w:r>
      <w:r>
        <w:rPr>
          <w:spacing w:val="1"/>
        </w:rPr>
        <w:t> </w:t>
      </w:r>
      <w:r>
        <w:rPr/>
        <w:t>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920" w:bottom="280" w:left="1100" w:right="6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1"/>
        <w:ind w:left="14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16:36:02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40" w:right="236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8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FONTENLA</w:t>
      </w:r>
      <w:r>
        <w:rPr>
          <w:spacing w:val="8"/>
          <w:sz w:val="11"/>
        </w:rPr>
        <w:t> </w:t>
      </w:r>
      <w:r>
        <w:rPr>
          <w:sz w:val="11"/>
        </w:rPr>
        <w:t>Eduardo</w:t>
      </w:r>
      <w:r>
        <w:rPr>
          <w:spacing w:val="8"/>
          <w:sz w:val="11"/>
        </w:rPr>
        <w:t> </w:t>
      </w:r>
      <w:r>
        <w:rPr>
          <w:sz w:val="11"/>
        </w:rPr>
        <w:t>Hector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17:29:17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1"/>
        <w:ind w:left="140" w:right="332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 Hector Fontenla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438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11:03:37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741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3099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5"/>
          <w:sz w:val="11"/>
        </w:rPr>
        <w:t> </w:t>
      </w:r>
      <w:r>
        <w:rPr>
          <w:sz w:val="11"/>
        </w:rPr>
        <w:t>signed</w:t>
      </w:r>
      <w:r>
        <w:rPr>
          <w:spacing w:val="6"/>
          <w:sz w:val="11"/>
        </w:rPr>
        <w:t> </w:t>
      </w:r>
      <w:r>
        <w:rPr>
          <w:sz w:val="11"/>
        </w:rPr>
        <w:t>by</w:t>
      </w:r>
      <w:r>
        <w:rPr>
          <w:spacing w:val="6"/>
          <w:sz w:val="11"/>
        </w:rPr>
        <w:t> </w:t>
      </w:r>
      <w:r>
        <w:rPr>
          <w:sz w:val="11"/>
        </w:rPr>
        <w:t>MATIAS</w:t>
      </w:r>
      <w:r>
        <w:rPr>
          <w:spacing w:val="5"/>
          <w:sz w:val="11"/>
        </w:rPr>
        <w:t> </w:t>
      </w:r>
      <w:r>
        <w:rPr>
          <w:sz w:val="11"/>
        </w:rPr>
        <w:t>Kelly</w:t>
      </w:r>
      <w:r>
        <w:rPr>
          <w:spacing w:val="-27"/>
          <w:sz w:val="11"/>
        </w:rPr>
        <w:t> </w:t>
      </w:r>
      <w:r>
        <w:rPr>
          <w:sz w:val="11"/>
        </w:rPr>
        <w:t>Date:</w:t>
      </w:r>
      <w:r>
        <w:rPr>
          <w:spacing w:val="8"/>
          <w:sz w:val="11"/>
        </w:rPr>
        <w:t> </w:t>
      </w:r>
      <w:r>
        <w:rPr>
          <w:sz w:val="11"/>
        </w:rPr>
        <w:t>2024.03.25</w:t>
      </w:r>
      <w:r>
        <w:rPr>
          <w:spacing w:val="9"/>
          <w:sz w:val="11"/>
        </w:rPr>
        <w:t> </w:t>
      </w:r>
      <w:r>
        <w:rPr>
          <w:sz w:val="11"/>
        </w:rPr>
        <w:t>11:35:03</w:t>
      </w:r>
      <w:r>
        <w:rPr>
          <w:spacing w:val="9"/>
          <w:sz w:val="11"/>
        </w:rPr>
        <w:t> </w:t>
      </w:r>
      <w:r>
        <w:rPr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4116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Matías </w:t>
      </w:r>
      <w:r>
        <w:rPr>
          <w:rFonts w:ascii="Times New Roman" w:hAnsi="Times New Roman"/>
          <w:sz w:val="16"/>
        </w:rPr>
        <w:t>Kelly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40" w:right="117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12:01:23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211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40" w:right="278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12:28:35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4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40" w:right="387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100" w:right="640"/>
          <w:cols w:num="2" w:equalWidth="0">
            <w:col w:w="3735" w:space="1665"/>
            <w:col w:w="5100"/>
          </w:cols>
        </w:sectPr>
      </w:pPr>
    </w:p>
    <w:p>
      <w:pPr>
        <w:spacing w:line="213" w:lineRule="auto" w:before="81"/>
        <w:ind w:left="100" w:right="7726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8"/>
          <w:sz w:val="11"/>
        </w:rPr>
        <w:t> </w:t>
      </w:r>
      <w:r>
        <w:rPr>
          <w:sz w:val="11"/>
        </w:rPr>
        <w:t>COLLOMB</w:t>
      </w:r>
      <w:r>
        <w:rPr>
          <w:spacing w:val="7"/>
          <w:sz w:val="11"/>
        </w:rPr>
        <w:t> </w:t>
      </w:r>
      <w:r>
        <w:rPr>
          <w:sz w:val="11"/>
        </w:rPr>
        <w:t>Marcelo</w:t>
      </w:r>
      <w:r>
        <w:rPr>
          <w:spacing w:val="8"/>
          <w:sz w:val="11"/>
        </w:rPr>
        <w:t> </w:t>
      </w:r>
      <w:r>
        <w:rPr>
          <w:sz w:val="11"/>
        </w:rPr>
        <w:t>Oscar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13:31:04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60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 del Directorio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Directorio 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97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GDE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2024.03.25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13:31:10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pgSz w:w="11900" w:h="16840"/>
      <w:pgMar w:top="1000" w:bottom="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2024-03-27T22:19:55Z</dcterms:created>
  <dcterms:modified xsi:type="dcterms:W3CDTF">2024-03-27T22:19:55Z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2024-03-27T00:00:00Z</vt:filetime>
  </property>
</Properties>
</file>